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C5DAA1" w14:textId="55512530" w:rsidR="00CD4C7B" w:rsidRPr="00B266B0" w:rsidRDefault="00CD4C7B" w:rsidP="00CD4C7B">
      <w:pPr>
        <w:pStyle w:val="Header"/>
        <w:tabs>
          <w:tab w:val="right" w:pos="9639"/>
        </w:tabs>
        <w:rPr>
          <w:bCs/>
          <w:i/>
          <w:noProof w:val="0"/>
          <w:sz w:val="24"/>
          <w:szCs w:val="24"/>
        </w:rPr>
      </w:pPr>
      <w:r w:rsidRPr="00B266B0">
        <w:rPr>
          <w:bCs/>
          <w:noProof w:val="0"/>
          <w:sz w:val="24"/>
          <w:szCs w:val="24"/>
        </w:rPr>
        <w:t>3GPP T</w:t>
      </w:r>
      <w:bookmarkStart w:id="0" w:name="_Ref452454252"/>
      <w:bookmarkEnd w:id="0"/>
      <w:r w:rsidRPr="00B266B0">
        <w:rPr>
          <w:bCs/>
          <w:noProof w:val="0"/>
          <w:sz w:val="24"/>
          <w:szCs w:val="24"/>
        </w:rPr>
        <w:t xml:space="preserve">SG-RAN </w:t>
      </w:r>
      <w:r w:rsidRPr="00B266B0">
        <w:rPr>
          <w:noProof w:val="0"/>
          <w:sz w:val="24"/>
          <w:szCs w:val="24"/>
        </w:rPr>
        <w:t>WG2 Meeting #</w:t>
      </w:r>
      <w:r w:rsidR="009B07CD">
        <w:rPr>
          <w:noProof w:val="0"/>
          <w:sz w:val="24"/>
          <w:szCs w:val="24"/>
        </w:rPr>
        <w:t>9</w:t>
      </w:r>
      <w:r w:rsidR="0035683D">
        <w:rPr>
          <w:noProof w:val="0"/>
          <w:sz w:val="24"/>
          <w:szCs w:val="24"/>
        </w:rPr>
        <w:t>6</w:t>
      </w:r>
      <w:r w:rsidR="00F45942">
        <w:rPr>
          <w:noProof w:val="0"/>
          <w:sz w:val="24"/>
          <w:szCs w:val="24"/>
        </w:rPr>
        <w:t xml:space="preserve"> </w:t>
      </w:r>
      <w:r w:rsidRPr="00B266B0">
        <w:rPr>
          <w:bCs/>
          <w:noProof w:val="0"/>
          <w:sz w:val="24"/>
          <w:szCs w:val="24"/>
        </w:rPr>
        <w:tab/>
      </w:r>
      <w:r w:rsidRPr="00B266B0">
        <w:rPr>
          <w:rFonts w:hint="eastAsia"/>
          <w:bCs/>
          <w:noProof w:val="0"/>
          <w:sz w:val="24"/>
          <w:szCs w:val="24"/>
        </w:rPr>
        <w:t>R</w:t>
      </w:r>
      <w:r w:rsidRPr="00B266B0">
        <w:rPr>
          <w:bCs/>
          <w:noProof w:val="0"/>
          <w:sz w:val="24"/>
          <w:szCs w:val="24"/>
        </w:rPr>
        <w:t>2</w:t>
      </w:r>
      <w:r w:rsidRPr="00B266B0">
        <w:rPr>
          <w:rFonts w:hint="eastAsia"/>
          <w:bCs/>
          <w:noProof w:val="0"/>
          <w:sz w:val="24"/>
          <w:szCs w:val="24"/>
        </w:rPr>
        <w:t>-</w:t>
      </w:r>
      <w:r w:rsidRPr="00B266B0">
        <w:rPr>
          <w:bCs/>
          <w:noProof w:val="0"/>
          <w:sz w:val="24"/>
          <w:szCs w:val="24"/>
        </w:rPr>
        <w:t>1</w:t>
      </w:r>
      <w:r w:rsidR="009B07CD">
        <w:rPr>
          <w:bCs/>
          <w:noProof w:val="0"/>
          <w:sz w:val="24"/>
          <w:szCs w:val="24"/>
        </w:rPr>
        <w:t>6</w:t>
      </w:r>
      <w:r w:rsidR="00547D80">
        <w:rPr>
          <w:bCs/>
          <w:noProof w:val="0"/>
          <w:sz w:val="24"/>
          <w:szCs w:val="24"/>
        </w:rPr>
        <w:t>7707</w:t>
      </w:r>
    </w:p>
    <w:p w14:paraId="3CC5DAA2" w14:textId="3C16BDD5" w:rsidR="00CD4C7B" w:rsidRPr="00B266B0" w:rsidRDefault="0035683D" w:rsidP="00CD4C7B">
      <w:pPr>
        <w:pStyle w:val="Header"/>
        <w:tabs>
          <w:tab w:val="right" w:pos="9639"/>
        </w:tabs>
        <w:rPr>
          <w:bCs/>
          <w:noProof w:val="0"/>
          <w:sz w:val="24"/>
          <w:szCs w:val="24"/>
        </w:rPr>
      </w:pPr>
      <w:r>
        <w:rPr>
          <w:noProof w:val="0"/>
          <w:sz w:val="24"/>
          <w:szCs w:val="24"/>
          <w:lang w:eastAsia="zh-CN"/>
        </w:rPr>
        <w:t>Reno</w:t>
      </w:r>
      <w:r w:rsidR="00477455">
        <w:rPr>
          <w:noProof w:val="0"/>
          <w:sz w:val="24"/>
          <w:szCs w:val="24"/>
          <w:lang w:eastAsia="zh-CN"/>
        </w:rPr>
        <w:t xml:space="preserve">, </w:t>
      </w:r>
      <w:r>
        <w:rPr>
          <w:noProof w:val="0"/>
          <w:sz w:val="24"/>
          <w:szCs w:val="24"/>
          <w:lang w:eastAsia="zh-CN"/>
        </w:rPr>
        <w:t>USA</w:t>
      </w:r>
      <w:r w:rsidR="009B07CD" w:rsidRPr="009B07CD">
        <w:rPr>
          <w:noProof w:val="0"/>
          <w:sz w:val="24"/>
          <w:szCs w:val="24"/>
          <w:lang w:eastAsia="zh-CN"/>
        </w:rPr>
        <w:t xml:space="preserve">, </w:t>
      </w:r>
      <w:r>
        <w:rPr>
          <w:noProof w:val="0"/>
          <w:sz w:val="24"/>
          <w:szCs w:val="24"/>
          <w:lang w:eastAsia="zh-CN"/>
        </w:rPr>
        <w:t>14</w:t>
      </w:r>
      <w:r w:rsidR="009B07CD" w:rsidRPr="009B07CD">
        <w:rPr>
          <w:noProof w:val="0"/>
          <w:sz w:val="24"/>
          <w:szCs w:val="24"/>
          <w:lang w:eastAsia="zh-CN"/>
        </w:rPr>
        <w:t xml:space="preserve"> - </w:t>
      </w:r>
      <w:r>
        <w:rPr>
          <w:noProof w:val="0"/>
          <w:sz w:val="24"/>
          <w:szCs w:val="24"/>
          <w:lang w:eastAsia="zh-CN"/>
        </w:rPr>
        <w:t>18</w:t>
      </w:r>
      <w:r w:rsidR="009B07CD" w:rsidRPr="009B07CD">
        <w:rPr>
          <w:noProof w:val="0"/>
          <w:sz w:val="24"/>
          <w:szCs w:val="24"/>
          <w:lang w:eastAsia="zh-CN"/>
        </w:rPr>
        <w:t xml:space="preserve"> </w:t>
      </w:r>
      <w:r>
        <w:rPr>
          <w:noProof w:val="0"/>
          <w:sz w:val="24"/>
          <w:szCs w:val="24"/>
          <w:lang w:eastAsia="zh-CN"/>
        </w:rPr>
        <w:t>November</w:t>
      </w:r>
      <w:r w:rsidR="000C522B">
        <w:rPr>
          <w:noProof w:val="0"/>
          <w:sz w:val="24"/>
          <w:szCs w:val="24"/>
          <w:lang w:eastAsia="zh-CN"/>
        </w:rPr>
        <w:t xml:space="preserve"> </w:t>
      </w:r>
      <w:r w:rsidR="009B07CD" w:rsidRPr="009B07CD">
        <w:rPr>
          <w:noProof w:val="0"/>
          <w:sz w:val="24"/>
          <w:szCs w:val="24"/>
          <w:lang w:eastAsia="zh-CN"/>
        </w:rPr>
        <w:t>2016</w:t>
      </w:r>
    </w:p>
    <w:p w14:paraId="3CC5DAA3" w14:textId="77777777" w:rsidR="00CD4C7B" w:rsidRPr="00B266B0" w:rsidRDefault="00CD4C7B" w:rsidP="00CD4C7B">
      <w:pPr>
        <w:pStyle w:val="Header"/>
        <w:rPr>
          <w:bCs/>
          <w:noProof w:val="0"/>
          <w:sz w:val="24"/>
        </w:rPr>
      </w:pPr>
    </w:p>
    <w:p w14:paraId="3CC5DAA4" w14:textId="77777777" w:rsidR="00CD4C7B" w:rsidRPr="00B266B0" w:rsidRDefault="00CD4C7B" w:rsidP="00CD4C7B">
      <w:pPr>
        <w:pStyle w:val="Header"/>
        <w:rPr>
          <w:bCs/>
          <w:noProof w:val="0"/>
          <w:sz w:val="24"/>
        </w:rPr>
      </w:pPr>
    </w:p>
    <w:p w14:paraId="3CC5DAA5" w14:textId="73CDA4AF" w:rsidR="00CD4C7B" w:rsidRPr="00B266B0" w:rsidRDefault="00CD4C7B" w:rsidP="00CD4C7B">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547D80">
        <w:rPr>
          <w:rFonts w:cs="Arial"/>
          <w:b/>
          <w:bCs/>
          <w:sz w:val="24"/>
          <w:lang w:eastAsia="ja-JP"/>
        </w:rPr>
        <w:t>9.2.2.1</w:t>
      </w:r>
    </w:p>
    <w:p w14:paraId="3CC5DAA6" w14:textId="77777777"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1741A0">
        <w:rPr>
          <w:rFonts w:ascii="Arial" w:hAnsi="Arial" w:cs="Arial"/>
          <w:b/>
          <w:bCs/>
          <w:sz w:val="24"/>
        </w:rPr>
        <w:t>Nokia</w:t>
      </w:r>
      <w:r w:rsidR="00090468">
        <w:rPr>
          <w:rFonts w:ascii="Arial" w:hAnsi="Arial" w:cs="Arial"/>
          <w:b/>
          <w:bCs/>
          <w:sz w:val="24"/>
        </w:rPr>
        <w:t>, Alcatel-Lucent Shanghai Bell</w:t>
      </w:r>
    </w:p>
    <w:p w14:paraId="3CC5DAA7" w14:textId="5FFF8B25" w:rsidR="00CD4C7B" w:rsidRDefault="00DD2864" w:rsidP="00CD4C7B">
      <w:pPr>
        <w:ind w:left="1985" w:hanging="1985"/>
        <w:rPr>
          <w:rFonts w:ascii="Arial" w:hAnsi="Arial" w:cs="Arial"/>
          <w:b/>
          <w:bCs/>
          <w:sz w:val="24"/>
        </w:rPr>
      </w:pPr>
      <w:r>
        <w:rPr>
          <w:rFonts w:ascii="Arial" w:hAnsi="Arial" w:cs="Arial"/>
          <w:b/>
          <w:bCs/>
          <w:sz w:val="24"/>
        </w:rPr>
        <w:t>Title:</w:t>
      </w:r>
      <w:r>
        <w:rPr>
          <w:rFonts w:ascii="Arial" w:hAnsi="Arial" w:cs="Arial"/>
          <w:b/>
          <w:bCs/>
          <w:sz w:val="24"/>
        </w:rPr>
        <w:tab/>
        <w:t xml:space="preserve">DRX </w:t>
      </w:r>
      <w:r w:rsidR="00547D80">
        <w:rPr>
          <w:rFonts w:ascii="Arial" w:hAnsi="Arial" w:cs="Arial"/>
          <w:b/>
          <w:bCs/>
          <w:sz w:val="24"/>
        </w:rPr>
        <w:t xml:space="preserve">principles </w:t>
      </w:r>
      <w:r>
        <w:rPr>
          <w:rFonts w:ascii="Arial" w:hAnsi="Arial" w:cs="Arial"/>
          <w:b/>
          <w:bCs/>
          <w:sz w:val="24"/>
        </w:rPr>
        <w:t xml:space="preserve">for </w:t>
      </w:r>
      <w:r w:rsidR="00227836">
        <w:rPr>
          <w:rFonts w:ascii="Arial" w:hAnsi="Arial" w:cs="Arial"/>
          <w:b/>
          <w:bCs/>
          <w:sz w:val="24"/>
        </w:rPr>
        <w:t>NR</w:t>
      </w:r>
      <w:r w:rsidR="0035683D">
        <w:rPr>
          <w:rFonts w:ascii="Arial" w:hAnsi="Arial" w:cs="Arial"/>
          <w:b/>
          <w:bCs/>
          <w:sz w:val="24"/>
        </w:rPr>
        <w:t xml:space="preserve"> </w:t>
      </w:r>
    </w:p>
    <w:p w14:paraId="3CC5DAA8" w14:textId="77777777"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t xml:space="preserve">WI Code </w:t>
      </w:r>
      <w:r w:rsidR="00D80795">
        <w:rPr>
          <w:rFonts w:ascii="Arial" w:hAnsi="Arial" w:cs="Arial"/>
          <w:b/>
          <w:bCs/>
          <w:sz w:val="24"/>
        </w:rPr>
        <w:t>-</w:t>
      </w:r>
      <w:r>
        <w:rPr>
          <w:rFonts w:ascii="Arial" w:hAnsi="Arial" w:cs="Arial"/>
          <w:b/>
          <w:bCs/>
          <w:sz w:val="24"/>
        </w:rPr>
        <w:t xml:space="preserve"> Release</w:t>
      </w:r>
      <w:r w:rsidR="00D80795">
        <w:rPr>
          <w:rFonts w:ascii="Arial" w:hAnsi="Arial" w:cs="Arial"/>
          <w:b/>
          <w:bCs/>
          <w:sz w:val="24"/>
        </w:rPr>
        <w:t xml:space="preserve"> </w:t>
      </w:r>
      <w:r w:rsidR="00477455">
        <w:rPr>
          <w:rFonts w:ascii="Arial" w:hAnsi="Arial" w:cs="Arial"/>
          <w:b/>
          <w:bCs/>
          <w:sz w:val="24"/>
        </w:rPr>
        <w:t>14</w:t>
      </w:r>
    </w:p>
    <w:p w14:paraId="3CC5DAA9" w14:textId="77777777"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3CC5DAAB" w14:textId="116C7654" w:rsidR="00CD4C7B" w:rsidRDefault="00F81A9A" w:rsidP="00F81A9A">
      <w:pPr>
        <w:pStyle w:val="Heading1"/>
      </w:pPr>
      <w:r w:rsidRPr="00F81A9A">
        <w:t xml:space="preserve">Introduction </w:t>
      </w:r>
    </w:p>
    <w:p w14:paraId="4B23A104" w14:textId="30AA4774" w:rsidR="00F81A9A" w:rsidRDefault="00F81A9A" w:rsidP="00F81A9A">
      <w:r>
        <w:t xml:space="preserve">The benefits of introducing a </w:t>
      </w:r>
      <w:r w:rsidR="00726542">
        <w:t>RRC_INACTIVE</w:t>
      </w:r>
      <w:r w:rsidR="00E55ADF">
        <w:t xml:space="preserve"> [1]</w:t>
      </w:r>
      <w:r w:rsidR="00844ADB">
        <w:t xml:space="preserve"> was widely discussed</w:t>
      </w:r>
      <w:r w:rsidR="002F526B">
        <w:t xml:space="preserve"> in the previous</w:t>
      </w:r>
      <w:r>
        <w:t xml:space="preserve"> RAN mee</w:t>
      </w:r>
      <w:r w:rsidR="00C07AEA">
        <w:t>ting</w:t>
      </w:r>
      <w:r w:rsidR="00E55ADF">
        <w:t>s</w:t>
      </w:r>
      <w:r w:rsidR="00844ADB">
        <w:t xml:space="preserve"> with agreements reached upon</w:t>
      </w:r>
      <w:r>
        <w:t xml:space="preserve"> naming it as “RRC_INACTIVE</w:t>
      </w:r>
      <w:r w:rsidR="00C9383E">
        <w:t xml:space="preserve">”. </w:t>
      </w:r>
      <w:r>
        <w:t xml:space="preserve">In addition </w:t>
      </w:r>
      <w:r w:rsidR="00844ADB">
        <w:t>to its nomenclature, some</w:t>
      </w:r>
      <w:r w:rsidR="00A87910">
        <w:t xml:space="preserve"> of its main features were</w:t>
      </w:r>
      <w:r w:rsidR="00844ADB">
        <w:t xml:space="preserve"> defined</w:t>
      </w:r>
      <w:r w:rsidR="0086213B">
        <w:t xml:space="preserve"> </w:t>
      </w:r>
      <w:r w:rsidR="00D4624F">
        <w:t xml:space="preserve">as </w:t>
      </w:r>
      <w:r w:rsidR="00E55ADF">
        <w:t>[2</w:t>
      </w:r>
      <w:r w:rsidR="00C9383E">
        <w:t>]:</w:t>
      </w:r>
      <w:r>
        <w:t xml:space="preserve"> </w:t>
      </w:r>
      <w:bookmarkStart w:id="1" w:name="_GoBack"/>
      <w:bookmarkEnd w:id="1"/>
    </w:p>
    <w:p w14:paraId="4F407EF0" w14:textId="77777777" w:rsidR="00F81A9A" w:rsidRDefault="00F81A9A" w:rsidP="00F81A9A">
      <w:pPr>
        <w:pStyle w:val="Doc-text2"/>
        <w:pBdr>
          <w:top w:val="single" w:sz="4" w:space="1" w:color="auto"/>
          <w:left w:val="single" w:sz="4" w:space="4" w:color="auto"/>
          <w:bottom w:val="single" w:sz="4" w:space="1" w:color="auto"/>
          <w:right w:val="single" w:sz="4" w:space="4" w:color="auto"/>
        </w:pBdr>
      </w:pPr>
      <w:r>
        <w:t>Agreements</w:t>
      </w:r>
    </w:p>
    <w:p w14:paraId="78529BBE" w14:textId="77777777" w:rsidR="00F81A9A" w:rsidRDefault="00F81A9A" w:rsidP="00F81A9A">
      <w:pPr>
        <w:pStyle w:val="Doc-text2"/>
        <w:pBdr>
          <w:top w:val="single" w:sz="4" w:space="1" w:color="auto"/>
          <w:left w:val="single" w:sz="4" w:space="4" w:color="auto"/>
          <w:bottom w:val="single" w:sz="4" w:space="1" w:color="auto"/>
          <w:right w:val="single" w:sz="4" w:space="4" w:color="auto"/>
        </w:pBdr>
      </w:pPr>
      <w:r>
        <w:t>1</w:t>
      </w:r>
      <w:r>
        <w:tab/>
        <w:t>Modelling will be concluded when functionality is understood (maybe in WI phase). For the scope of the study we will refer to RRC_INACTIVE.</w:t>
      </w:r>
    </w:p>
    <w:p w14:paraId="142DD112" w14:textId="77777777" w:rsidR="00F81A9A" w:rsidRDefault="00F81A9A" w:rsidP="00F81A9A">
      <w:pPr>
        <w:pStyle w:val="Doc-text2"/>
        <w:pBdr>
          <w:top w:val="single" w:sz="4" w:space="1" w:color="auto"/>
          <w:left w:val="single" w:sz="4" w:space="4" w:color="auto"/>
          <w:bottom w:val="single" w:sz="4" w:space="1" w:color="auto"/>
          <w:right w:val="single" w:sz="4" w:space="4" w:color="auto"/>
        </w:pBdr>
      </w:pPr>
      <w:r>
        <w:t xml:space="preserve">2: </w:t>
      </w:r>
      <w:r>
        <w:tab/>
        <w:t>A UE and at least 1 gNB should keep the AS context information in the RRC_INACTIVE state.</w:t>
      </w:r>
    </w:p>
    <w:p w14:paraId="3CBA5B8F" w14:textId="77777777" w:rsidR="00F81A9A" w:rsidRDefault="00F81A9A" w:rsidP="00F81A9A">
      <w:pPr>
        <w:pStyle w:val="Doc-text2"/>
        <w:pBdr>
          <w:top w:val="single" w:sz="4" w:space="1" w:color="auto"/>
          <w:left w:val="single" w:sz="4" w:space="4" w:color="auto"/>
          <w:bottom w:val="single" w:sz="4" w:space="1" w:color="auto"/>
          <w:right w:val="single" w:sz="4" w:space="4" w:color="auto"/>
        </w:pBdr>
      </w:pPr>
      <w:r>
        <w:t xml:space="preserve">3: </w:t>
      </w:r>
      <w:r>
        <w:tab/>
        <w:t>Limit number of radio network identifiers</w:t>
      </w:r>
    </w:p>
    <w:p w14:paraId="54574362" w14:textId="77777777" w:rsidR="00F81A9A" w:rsidRDefault="00F81A9A" w:rsidP="00F81A9A">
      <w:pPr>
        <w:pStyle w:val="Doc-text2"/>
        <w:pBdr>
          <w:top w:val="single" w:sz="4" w:space="1" w:color="auto"/>
          <w:left w:val="single" w:sz="4" w:space="4" w:color="auto"/>
          <w:bottom w:val="single" w:sz="4" w:space="1" w:color="auto"/>
          <w:right w:val="single" w:sz="4" w:space="4" w:color="auto"/>
        </w:pBdr>
      </w:pPr>
      <w:r>
        <w:t>4:</w:t>
      </w:r>
      <w:r>
        <w:tab/>
        <w:t>In the RRC_INACTIVE state, a UE location can be known at the RAN based area level where that area may be a single cell or more than one cell. Area is determined by the network..</w:t>
      </w:r>
    </w:p>
    <w:p w14:paraId="013785E4" w14:textId="7E9D8695" w:rsidR="00C07AEA" w:rsidRDefault="002F526B" w:rsidP="006E1AC2">
      <w:r>
        <w:t>And</w:t>
      </w:r>
      <w:r w:rsidR="00D4624F">
        <w:t>,</w:t>
      </w:r>
      <w:r>
        <w:t xml:space="preserve"> some agre</w:t>
      </w:r>
      <w:r w:rsidR="0086213B">
        <w:t>ements preceding the last</w:t>
      </w:r>
      <w:r>
        <w:t xml:space="preserve"> one</w:t>
      </w:r>
      <w:r w:rsidR="00C07AEA">
        <w:t xml:space="preserve"> were</w:t>
      </w:r>
      <w:r w:rsidR="00E55ADF">
        <w:t xml:space="preserve"> [3</w:t>
      </w:r>
      <w:r w:rsidR="00C9383E">
        <w:t>]:</w:t>
      </w:r>
    </w:p>
    <w:p w14:paraId="2DB4A9C5"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Agreement</w:t>
      </w:r>
    </w:p>
    <w:p w14:paraId="06E1C8D4"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1</w:t>
      </w:r>
      <w:r>
        <w:tab/>
        <w:t>One UE has only one NR RRC state at one time.</w:t>
      </w:r>
    </w:p>
    <w:p w14:paraId="1EE233D3"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2</w:t>
      </w:r>
      <w:r>
        <w:tab/>
        <w:t>The connection (both CP and UP) between RAN and Core should be maintained in the “new state”</w:t>
      </w:r>
    </w:p>
    <w:p w14:paraId="66EAF214"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FFS whether the “new state” can be transparent to Core.</w:t>
      </w:r>
    </w:p>
    <w:p w14:paraId="5E55CD98"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3</w:t>
      </w:r>
      <w:r>
        <w:tab/>
        <w:t>For the UE in the “new state”, a RAN initiated notification procedure should be used to reach UE. And the notification related parameters should be configured by RAN itself.</w:t>
      </w:r>
    </w:p>
    <w:p w14:paraId="1CBD2261"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FFS how the notification will be transmitted (e.g. via a beam, broadcast, etc.)</w:t>
      </w:r>
    </w:p>
    <w:p w14:paraId="1EDC94C5" w14:textId="632DD3A9" w:rsidR="00C07AEA" w:rsidRDefault="00C07AEA" w:rsidP="00C07AEA">
      <w:pPr>
        <w:pStyle w:val="Doc-text2"/>
        <w:pBdr>
          <w:top w:val="single" w:sz="4" w:space="1" w:color="auto"/>
          <w:left w:val="single" w:sz="4" w:space="4" w:color="auto"/>
          <w:bottom w:val="single" w:sz="4" w:space="1" w:color="auto"/>
          <w:right w:val="single" w:sz="4" w:space="4" w:color="auto"/>
        </w:pBdr>
      </w:pPr>
      <w:r>
        <w:t>4</w:t>
      </w:r>
      <w:r w:rsidR="006E7AF8">
        <w:t>:</w:t>
      </w:r>
      <w:r>
        <w:t xml:space="preserve"> </w:t>
      </w:r>
      <w:r>
        <w:tab/>
        <w:t xml:space="preserve">For the UE in the “new state”, RAN should be aware whenever the UE moves from one “RAN-based notification area” to another. </w:t>
      </w:r>
    </w:p>
    <w:p w14:paraId="0F43FF85" w14:textId="77777777" w:rsidR="00C07AEA" w:rsidRDefault="00C07AEA" w:rsidP="00C07AEA">
      <w:pPr>
        <w:pStyle w:val="Doc-text2"/>
        <w:pBdr>
          <w:top w:val="single" w:sz="4" w:space="1" w:color="auto"/>
          <w:left w:val="single" w:sz="4" w:space="4" w:color="auto"/>
          <w:bottom w:val="single" w:sz="4" w:space="1" w:color="auto"/>
          <w:right w:val="single" w:sz="4" w:space="4" w:color="auto"/>
        </w:pBdr>
      </w:pPr>
      <w:r>
        <w:t>FFS how CN location updates and RAN updates interact, if needed</w:t>
      </w:r>
    </w:p>
    <w:p w14:paraId="0BCE3F9E" w14:textId="77777777" w:rsidR="00A275FC" w:rsidRDefault="00A275FC" w:rsidP="00A275FC">
      <w:pPr>
        <w:pStyle w:val="Doc-text2"/>
        <w:pBdr>
          <w:top w:val="single" w:sz="4" w:space="1" w:color="auto"/>
          <w:left w:val="single" w:sz="4" w:space="4" w:color="auto"/>
          <w:bottom w:val="single" w:sz="4" w:space="1" w:color="auto"/>
          <w:right w:val="single" w:sz="4" w:space="4" w:color="auto"/>
        </w:pBdr>
      </w:pPr>
      <w:r>
        <w:t xml:space="preserve">1: </w:t>
      </w:r>
      <w:r>
        <w:tab/>
        <w:t xml:space="preserve">RRC states with significantly overlapping characteristics should be avoided. </w:t>
      </w:r>
    </w:p>
    <w:p w14:paraId="026B3F62" w14:textId="77777777" w:rsidR="00A275FC" w:rsidRDefault="00A275FC" w:rsidP="00A275FC">
      <w:pPr>
        <w:pStyle w:val="Doc-text2"/>
        <w:pBdr>
          <w:top w:val="single" w:sz="4" w:space="1" w:color="auto"/>
          <w:left w:val="single" w:sz="4" w:space="4" w:color="auto"/>
          <w:bottom w:val="single" w:sz="4" w:space="1" w:color="auto"/>
          <w:right w:val="single" w:sz="4" w:space="4" w:color="auto"/>
        </w:pBdr>
      </w:pPr>
      <w:r>
        <w:t xml:space="preserve">2: At least one RRC state for low activity should meet the NR control plane latency requirement and must be capable of achieving a comparable power efficiency to that of LTE’s IDLE state. </w:t>
      </w:r>
    </w:p>
    <w:p w14:paraId="5485F7F3" w14:textId="0F83F453" w:rsidR="006E1AC2" w:rsidRPr="006E1AC2" w:rsidRDefault="003D5230" w:rsidP="006E1AC2">
      <w:r>
        <w:t xml:space="preserve">Although the </w:t>
      </w:r>
      <w:r w:rsidR="00DF6D20">
        <w:t xml:space="preserve">conceptual analysis for </w:t>
      </w:r>
      <w:r>
        <w:t xml:space="preserve">overall reduction in the C-Plane signalling </w:t>
      </w:r>
      <w:r w:rsidR="003B2213">
        <w:t>was</w:t>
      </w:r>
      <w:r w:rsidR="00844ADB">
        <w:t xml:space="preserve"> illustrated in the previous </w:t>
      </w:r>
      <w:r w:rsidR="009B27DE">
        <w:t>contribution</w:t>
      </w:r>
      <w:r w:rsidR="00DD3D6B">
        <w:t xml:space="preserve"> [4</w:t>
      </w:r>
      <w:r w:rsidR="005D77EF">
        <w:t>]</w:t>
      </w:r>
      <w:r w:rsidR="009B27DE">
        <w:t>;</w:t>
      </w:r>
      <w:r w:rsidR="006E1AC2">
        <w:t xml:space="preserve"> the second facet of UE power saving </w:t>
      </w:r>
      <w:r w:rsidR="009B27DE">
        <w:t>achieved by incorporating the</w:t>
      </w:r>
      <w:r w:rsidR="006E1AC2">
        <w:t xml:space="preserve"> DRX cycles </w:t>
      </w:r>
      <w:r w:rsidR="003B2213">
        <w:t>in the new state will be discussed</w:t>
      </w:r>
      <w:r w:rsidR="006E1AC2">
        <w:t xml:space="preserve"> in this </w:t>
      </w:r>
      <w:r w:rsidR="004E15A4">
        <w:t>paper</w:t>
      </w:r>
      <w:r w:rsidR="00F546CA">
        <w:t>. Despite,</w:t>
      </w:r>
      <w:r w:rsidR="00DF6D20">
        <w:t xml:space="preserve"> other RAN members </w:t>
      </w:r>
      <w:r w:rsidR="00F546CA">
        <w:t xml:space="preserve">have already started </w:t>
      </w:r>
      <w:r w:rsidR="006E7AF8">
        <w:t>initial</w:t>
      </w:r>
      <w:r w:rsidR="00A275FC">
        <w:t xml:space="preserve"> analysis on</w:t>
      </w:r>
      <w:r w:rsidR="00F546CA">
        <w:t xml:space="preserve"> this</w:t>
      </w:r>
      <w:r w:rsidR="005D77EF">
        <w:t xml:space="preserve"> topic</w:t>
      </w:r>
      <w:r w:rsidR="00DD3D6B">
        <w:t xml:space="preserve"> [5], [6], [7], [8], [9</w:t>
      </w:r>
      <w:r w:rsidR="00DF6D20">
        <w:t>];</w:t>
      </w:r>
      <w:r w:rsidR="00F546CA">
        <w:t xml:space="preserve"> it is now importa</w:t>
      </w:r>
      <w:r w:rsidR="00A275FC">
        <w:t>nt to discuss in detail</w:t>
      </w:r>
      <w:r w:rsidR="00F546CA">
        <w:t xml:space="preserve"> to reach definite agreements. </w:t>
      </w:r>
    </w:p>
    <w:p w14:paraId="3CC5DAAC" w14:textId="4DE9B5D6" w:rsidR="00CD4C7B" w:rsidRPr="006E13D1" w:rsidRDefault="005576F8" w:rsidP="00CD4C7B">
      <w:pPr>
        <w:pStyle w:val="Heading1"/>
      </w:pPr>
      <w:r>
        <w:t>2</w:t>
      </w:r>
      <w:r>
        <w:tab/>
      </w:r>
      <w:r w:rsidR="006E1AC2">
        <w:t>Need for DRX</w:t>
      </w:r>
      <w:r>
        <w:t xml:space="preserve"> </w:t>
      </w:r>
    </w:p>
    <w:p w14:paraId="1FB175C0" w14:textId="40A6191B" w:rsidR="009B27DE" w:rsidRDefault="006E1AC2" w:rsidP="006E1AC2">
      <w:pPr>
        <w:rPr>
          <w:noProof/>
        </w:rPr>
      </w:pPr>
      <w:r>
        <w:rPr>
          <w:noProof/>
        </w:rPr>
        <w:t>The following was agreed in RAN2#95 meeting</w:t>
      </w:r>
      <w:r w:rsidR="00DD3D6B">
        <w:rPr>
          <w:noProof/>
        </w:rPr>
        <w:t xml:space="preserve"> [3</w:t>
      </w:r>
      <w:r w:rsidR="002F526B" w:rsidRPr="00726542">
        <w:rPr>
          <w:noProof/>
        </w:rPr>
        <w:t>]</w:t>
      </w:r>
      <w:r w:rsidRPr="00726542">
        <w:rPr>
          <w:noProof/>
        </w:rPr>
        <w:t xml:space="preserve"> : </w:t>
      </w:r>
      <w:r w:rsidR="009B27DE" w:rsidRPr="00726542">
        <w:rPr>
          <w:noProof/>
        </w:rPr>
        <w:t>“</w:t>
      </w:r>
      <w:r w:rsidRPr="00726542">
        <w:rPr>
          <w:noProof/>
        </w:rPr>
        <w:t>The new state should meet the NR control plane latency requirement and must be capable of achieving a comparable power efficiency</w:t>
      </w:r>
      <w:r w:rsidR="009B27DE" w:rsidRPr="00726542">
        <w:rPr>
          <w:noProof/>
        </w:rPr>
        <w:t xml:space="preserve"> to that of LTE’s IDLE state”</w:t>
      </w:r>
      <w:r w:rsidRPr="00726542">
        <w:rPr>
          <w:noProof/>
        </w:rPr>
        <w:t>.</w:t>
      </w:r>
      <w:r>
        <w:rPr>
          <w:noProof/>
        </w:rPr>
        <w:t xml:space="preserve"> No</w:t>
      </w:r>
      <w:r w:rsidR="003C1EDD">
        <w:rPr>
          <w:noProof/>
        </w:rPr>
        <w:t>w, as can be noticed in Figure 1</w:t>
      </w:r>
      <w:r>
        <w:rPr>
          <w:noProof/>
        </w:rPr>
        <w:t>, retaining the RAN and CN connection will siginificantly help in reducing the C-plane latency fo</w:t>
      </w:r>
      <w:r w:rsidR="00DF6D20">
        <w:rPr>
          <w:noProof/>
        </w:rPr>
        <w:t>r the state change from INACTIVE to fully CONNECTED</w:t>
      </w:r>
      <w:r>
        <w:rPr>
          <w:noProof/>
        </w:rPr>
        <w:t xml:space="preserve"> state</w:t>
      </w:r>
      <w:r w:rsidR="00011B1E">
        <w:rPr>
          <w:noProof/>
        </w:rPr>
        <w:t>,</w:t>
      </w:r>
      <w:r>
        <w:rPr>
          <w:noProof/>
        </w:rPr>
        <w:t xml:space="preserve"> and will also reduce the number of freque</w:t>
      </w:r>
      <w:r w:rsidR="002F526B">
        <w:rPr>
          <w:noProof/>
        </w:rPr>
        <w:t>nt state transitions. H</w:t>
      </w:r>
      <w:r>
        <w:rPr>
          <w:noProof/>
        </w:rPr>
        <w:t>owever</w:t>
      </w:r>
      <w:r w:rsidR="002F526B">
        <w:rPr>
          <w:noProof/>
        </w:rPr>
        <w:t>, this</w:t>
      </w:r>
      <w:r>
        <w:rPr>
          <w:noProof/>
        </w:rPr>
        <w:t xml:space="preserve"> cannot fulfill the latter requirement of power effiency. </w:t>
      </w:r>
      <w:r w:rsidR="00844ADB">
        <w:rPr>
          <w:noProof/>
        </w:rPr>
        <w:t>As can be</w:t>
      </w:r>
      <w:r>
        <w:rPr>
          <w:noProof/>
        </w:rPr>
        <w:t xml:space="preserve"> comprehended from the figure, the RAN connection with the UE is temporarily suspended; </w:t>
      </w:r>
      <w:r w:rsidRPr="00C0450A">
        <w:rPr>
          <w:noProof/>
        </w:rPr>
        <w:t>necessitating</w:t>
      </w:r>
      <w:r w:rsidR="003B2213">
        <w:rPr>
          <w:noProof/>
        </w:rPr>
        <w:t>,</w:t>
      </w:r>
      <w:r w:rsidR="009B27DE">
        <w:rPr>
          <w:noProof/>
        </w:rPr>
        <w:t xml:space="preserve"> the inception of </w:t>
      </w:r>
      <w:r w:rsidR="002F526B">
        <w:rPr>
          <w:noProof/>
        </w:rPr>
        <w:t>some technique</w:t>
      </w:r>
      <w:r w:rsidR="00DF6D20">
        <w:rPr>
          <w:noProof/>
        </w:rPr>
        <w:t>s</w:t>
      </w:r>
      <w:r>
        <w:rPr>
          <w:noProof/>
        </w:rPr>
        <w:t xml:space="preserve"> to </w:t>
      </w:r>
      <w:r>
        <w:rPr>
          <w:noProof/>
        </w:rPr>
        <w:lastRenderedPageBreak/>
        <w:t xml:space="preserve">monitor the </w:t>
      </w:r>
      <w:r w:rsidR="003B2213">
        <w:rPr>
          <w:noProof/>
        </w:rPr>
        <w:t xml:space="preserve">RAN </w:t>
      </w:r>
      <w:r>
        <w:rPr>
          <w:noProof/>
        </w:rPr>
        <w:t>paging instants</w:t>
      </w:r>
      <w:r w:rsidR="00844ADB">
        <w:rPr>
          <w:noProof/>
        </w:rPr>
        <w:t>.</w:t>
      </w:r>
      <w:r>
        <w:rPr>
          <w:noProof/>
        </w:rPr>
        <w:t xml:space="preserve"> Thus, the timely monitoring of paging messages can be done by deploying </w:t>
      </w:r>
      <w:r w:rsidR="001A67E5">
        <w:rPr>
          <w:noProof/>
        </w:rPr>
        <w:t>DRX mechanism.</w:t>
      </w:r>
    </w:p>
    <w:p w14:paraId="33770DD1" w14:textId="477187FC" w:rsidR="00011B1E" w:rsidRDefault="001543CA" w:rsidP="00011B1E">
      <w:pPr>
        <w:keepNext/>
        <w:jc w:val="center"/>
      </w:pPr>
      <w:r>
        <w:object w:dxaOrig="8217" w:dyaOrig="8514" w14:anchorId="1A33C6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3pt;height:244.25pt" o:ole="">
            <v:imagedata r:id="rId11" o:title=""/>
          </v:shape>
          <o:OLEObject Type="Embed" ProgID="Visio.Drawing.11" ShapeID="_x0000_i1025" DrawAspect="Content" ObjectID="_1539777245" r:id="rId12"/>
        </w:object>
      </w:r>
    </w:p>
    <w:p w14:paraId="43E2FC31" w14:textId="5440DD0F" w:rsidR="00011B1E" w:rsidRPr="001543CA" w:rsidRDefault="00011B1E" w:rsidP="00011B1E">
      <w:pPr>
        <w:pStyle w:val="Caption"/>
        <w:jc w:val="center"/>
        <w:rPr>
          <w:rFonts w:ascii="Arial" w:hAnsi="Arial" w:cs="Arial"/>
          <w:i w:val="0"/>
          <w:noProof/>
          <w:color w:val="000000" w:themeColor="text1"/>
          <w:sz w:val="20"/>
          <w:szCs w:val="20"/>
        </w:rPr>
      </w:pPr>
      <w:r w:rsidRPr="001543CA">
        <w:rPr>
          <w:rFonts w:ascii="Arial" w:hAnsi="Arial" w:cs="Arial"/>
          <w:b/>
          <w:i w:val="0"/>
          <w:color w:val="000000" w:themeColor="text1"/>
          <w:sz w:val="20"/>
          <w:szCs w:val="20"/>
        </w:rPr>
        <w:t xml:space="preserve">Figure </w:t>
      </w:r>
      <w:r w:rsidRPr="001543CA">
        <w:rPr>
          <w:rFonts w:ascii="Arial" w:hAnsi="Arial" w:cs="Arial"/>
          <w:b/>
          <w:i w:val="0"/>
          <w:color w:val="000000" w:themeColor="text1"/>
          <w:sz w:val="20"/>
          <w:szCs w:val="20"/>
        </w:rPr>
        <w:fldChar w:fldCharType="begin"/>
      </w:r>
      <w:r w:rsidRPr="001543CA">
        <w:rPr>
          <w:rFonts w:ascii="Arial" w:hAnsi="Arial" w:cs="Arial"/>
          <w:b/>
          <w:i w:val="0"/>
          <w:color w:val="000000" w:themeColor="text1"/>
          <w:sz w:val="20"/>
          <w:szCs w:val="20"/>
        </w:rPr>
        <w:instrText xml:space="preserve"> SEQ Figure \* ARABIC </w:instrText>
      </w:r>
      <w:r w:rsidRPr="001543CA">
        <w:rPr>
          <w:rFonts w:ascii="Arial" w:hAnsi="Arial" w:cs="Arial"/>
          <w:b/>
          <w:i w:val="0"/>
          <w:color w:val="000000" w:themeColor="text1"/>
          <w:sz w:val="20"/>
          <w:szCs w:val="20"/>
        </w:rPr>
        <w:fldChar w:fldCharType="separate"/>
      </w:r>
      <w:r w:rsidR="002079E4">
        <w:rPr>
          <w:rFonts w:ascii="Arial" w:hAnsi="Arial" w:cs="Arial"/>
          <w:b/>
          <w:i w:val="0"/>
          <w:noProof/>
          <w:color w:val="000000" w:themeColor="text1"/>
          <w:sz w:val="20"/>
          <w:szCs w:val="20"/>
        </w:rPr>
        <w:t>1</w:t>
      </w:r>
      <w:r w:rsidRPr="001543CA">
        <w:rPr>
          <w:rFonts w:ascii="Arial" w:hAnsi="Arial" w:cs="Arial"/>
          <w:b/>
          <w:i w:val="0"/>
          <w:color w:val="000000" w:themeColor="text1"/>
          <w:sz w:val="20"/>
          <w:szCs w:val="20"/>
        </w:rPr>
        <w:fldChar w:fldCharType="end"/>
      </w:r>
      <w:r w:rsidRPr="001543CA">
        <w:rPr>
          <w:rFonts w:ascii="Arial" w:hAnsi="Arial" w:cs="Arial"/>
          <w:i w:val="0"/>
          <w:color w:val="000000" w:themeColor="text1"/>
          <w:sz w:val="20"/>
          <w:szCs w:val="20"/>
        </w:rPr>
        <w:t xml:space="preserve">. The RRC connection is temporarily suspended in </w:t>
      </w:r>
      <w:r w:rsidR="00726542">
        <w:rPr>
          <w:rFonts w:ascii="Arial" w:hAnsi="Arial" w:cs="Arial"/>
          <w:i w:val="0"/>
          <w:color w:val="000000" w:themeColor="text1"/>
          <w:sz w:val="20"/>
          <w:szCs w:val="20"/>
        </w:rPr>
        <w:t>RRC_INACTIVE</w:t>
      </w:r>
    </w:p>
    <w:p w14:paraId="74447D75" w14:textId="576D582C" w:rsidR="003B2213" w:rsidRDefault="003B2213" w:rsidP="006E1AC2">
      <w:pPr>
        <w:rPr>
          <w:noProof/>
        </w:rPr>
      </w:pPr>
      <w:r w:rsidRPr="00E57FC7">
        <w:rPr>
          <w:b/>
          <w:noProof/>
        </w:rPr>
        <w:t>Observation 1</w:t>
      </w:r>
      <w:r>
        <w:rPr>
          <w:noProof/>
        </w:rPr>
        <w:t>: As the UE</w:t>
      </w:r>
      <w:r w:rsidR="002F526B">
        <w:rPr>
          <w:noProof/>
        </w:rPr>
        <w:t xml:space="preserve"> and RAN connection is temporarily suspended</w:t>
      </w:r>
      <w:r>
        <w:rPr>
          <w:noProof/>
        </w:rPr>
        <w:t xml:space="preserve"> in the </w:t>
      </w:r>
      <w:r w:rsidR="00726542">
        <w:rPr>
          <w:noProof/>
        </w:rPr>
        <w:t>RRC_INACTIVE</w:t>
      </w:r>
      <w:r>
        <w:rPr>
          <w:noProof/>
        </w:rPr>
        <w:t>, there is a nece</w:t>
      </w:r>
      <w:r w:rsidR="00E57FC7">
        <w:rPr>
          <w:noProof/>
        </w:rPr>
        <w:t xml:space="preserve">ssity to introduce DRX mechanism to monior the paging instants coming from the RAN. </w:t>
      </w:r>
      <w:r>
        <w:rPr>
          <w:noProof/>
        </w:rPr>
        <w:t xml:space="preserve"> </w:t>
      </w:r>
    </w:p>
    <w:p w14:paraId="3CC5DAC0" w14:textId="3837B012" w:rsidR="00CD4C7B" w:rsidRPr="006E13D1" w:rsidRDefault="00CD4C7B" w:rsidP="00CD4C7B">
      <w:pPr>
        <w:pStyle w:val="Heading1"/>
      </w:pPr>
      <w:r w:rsidRPr="006E13D1">
        <w:t>3</w:t>
      </w:r>
      <w:r w:rsidR="009B27DE">
        <w:tab/>
        <w:t>DRX in the existing technology</w:t>
      </w:r>
    </w:p>
    <w:p w14:paraId="3CC5DAC1" w14:textId="4D131F5A" w:rsidR="00CD4C7B" w:rsidRPr="006E13D1" w:rsidRDefault="00C64641" w:rsidP="00CD4C7B">
      <w:pPr>
        <w:pStyle w:val="Heading2"/>
      </w:pPr>
      <w:r>
        <w:t>3</w:t>
      </w:r>
      <w:r w:rsidR="009B27DE">
        <w:t>.1</w:t>
      </w:r>
      <w:r w:rsidR="009B27DE">
        <w:tab/>
        <w:t xml:space="preserve">DRX in IDLE </w:t>
      </w:r>
    </w:p>
    <w:p w14:paraId="5469C04F" w14:textId="7A99D0E6" w:rsidR="00432B42" w:rsidRDefault="009B27DE" w:rsidP="009B27DE">
      <w:r>
        <w:t>Here, the DRX is mainly used to monitor the paging instants coming f</w:t>
      </w:r>
      <w:r w:rsidR="002F526B">
        <w:t>rom the network. In the RRC_IDLE</w:t>
      </w:r>
      <w:r>
        <w:t>, the UE wi</w:t>
      </w:r>
      <w:r w:rsidR="001A67E5">
        <w:t>ll wake-up at definite time periods</w:t>
      </w:r>
      <w:r>
        <w:t xml:space="preserve"> known as “Paging Periods”, to monitor PD</w:t>
      </w:r>
      <w:r w:rsidR="00DF6D20">
        <w:t>CCH to check for paging instances</w:t>
      </w:r>
      <w:r>
        <w:t xml:space="preserve">. The DRX cycle length is specified by the eNB in SIB2 message. </w:t>
      </w:r>
      <w:r w:rsidR="008D5E49">
        <w:t>Although</w:t>
      </w:r>
      <w:r w:rsidR="003B2213">
        <w:t xml:space="preserve"> there will</w:t>
      </w:r>
      <w:r w:rsidR="008D5E49">
        <w:t xml:space="preserve"> neither be significant benefit</w:t>
      </w:r>
      <w:r w:rsidR="003B2213">
        <w:t>,</w:t>
      </w:r>
      <w:r w:rsidR="008D5E49">
        <w:t xml:space="preserve"> nor mandatory requirement for</w:t>
      </w:r>
      <w:r w:rsidR="002F526B">
        <w:t xml:space="preserve"> frequent</w:t>
      </w:r>
      <w:r w:rsidR="008D5E49">
        <w:t xml:space="preserve"> state change </w:t>
      </w:r>
      <w:r w:rsidR="003B2213">
        <w:t>from INACTIVE to IDLE</w:t>
      </w:r>
      <w:r w:rsidR="008D5E49">
        <w:t>. Yet, it is fundamentally important to retain the</w:t>
      </w:r>
      <w:r w:rsidR="00C07AEA">
        <w:t xml:space="preserve"> IDLE</w:t>
      </w:r>
      <w:r w:rsidR="003B2213">
        <w:t xml:space="preserve"> as a</w:t>
      </w:r>
      <w:r w:rsidR="008D5E49">
        <w:t xml:space="preserve"> fall-back</w:t>
      </w:r>
      <w:r w:rsidR="00C07AEA">
        <w:t xml:space="preserve"> state,</w:t>
      </w:r>
      <w:r w:rsidR="008D5E49">
        <w:t xml:space="preserve"> in case </w:t>
      </w:r>
      <w:r w:rsidR="003B2213">
        <w:t>of sudden network fa</w:t>
      </w:r>
      <w:r w:rsidR="002F526B">
        <w:t>ilure</w:t>
      </w:r>
      <w:r w:rsidR="001A67E5">
        <w:t>,</w:t>
      </w:r>
      <w:r w:rsidR="002F526B">
        <w:t xml:space="preserve"> or</w:t>
      </w:r>
      <w:r w:rsidR="003B2213">
        <w:t xml:space="preserve"> for</w:t>
      </w:r>
      <w:r w:rsidR="00C07AEA">
        <w:t xml:space="preserve"> </w:t>
      </w:r>
      <w:r w:rsidR="003B2213">
        <w:t>re-boot/</w:t>
      </w:r>
      <w:r w:rsidR="00C07AEA">
        <w:t>fault recovery process</w:t>
      </w:r>
      <w:r w:rsidR="008D5E49">
        <w:t xml:space="preserve">. </w:t>
      </w:r>
      <w:r>
        <w:t>With the assumption tha</w:t>
      </w:r>
      <w:r w:rsidR="00DF6D20">
        <w:t>t we preserve the IDLE;</w:t>
      </w:r>
      <w:r w:rsidR="001A67E5">
        <w:t xml:space="preserve"> some of the DRX features of</w:t>
      </w:r>
      <w:r w:rsidR="003B2213">
        <w:t xml:space="preserve"> the IDLE state </w:t>
      </w:r>
      <w:r w:rsidR="00C07AEA">
        <w:t>in the existing</w:t>
      </w:r>
      <w:r>
        <w:t xml:space="preserve"> </w:t>
      </w:r>
      <w:r w:rsidR="003B2213">
        <w:t>technology</w:t>
      </w:r>
      <w:r w:rsidR="00C07AEA">
        <w:t xml:space="preserve"> </w:t>
      </w:r>
      <w:r w:rsidR="00CF6C29">
        <w:t>must</w:t>
      </w:r>
      <w:r w:rsidR="00C07AEA">
        <w:t xml:space="preserve"> be retained</w:t>
      </w:r>
      <w:r w:rsidR="002F526B">
        <w:t xml:space="preserve"> for NR</w:t>
      </w:r>
      <w:r w:rsidR="00C07AEA">
        <w:t xml:space="preserve">. </w:t>
      </w:r>
      <w:r w:rsidR="00726542">
        <w:t>At least</w:t>
      </w:r>
      <w:r w:rsidR="00470CAD">
        <w:t>,</w:t>
      </w:r>
      <w:r w:rsidR="004E15A4">
        <w:t xml:space="preserve"> the</w:t>
      </w:r>
      <w:r w:rsidR="00726542">
        <w:t xml:space="preserve"> </w:t>
      </w:r>
      <w:r w:rsidR="004D3429">
        <w:t>UE is</w:t>
      </w:r>
      <w:r w:rsidR="00470CAD">
        <w:t xml:space="preserve"> not configured to</w:t>
      </w:r>
      <w:r w:rsidR="00726542">
        <w:t xml:space="preserve"> monitor paging channels in non-DRX</w:t>
      </w:r>
      <w:r w:rsidR="00CF6C29">
        <w:t xml:space="preserve"> fashion</w:t>
      </w:r>
      <w:r w:rsidR="004E15A4">
        <w:t xml:space="preserve">, and must have </w:t>
      </w:r>
      <w:r w:rsidR="00726542">
        <w:t>good battery saving possibilities</w:t>
      </w:r>
      <w:r w:rsidR="00CF6C29">
        <w:t>.</w:t>
      </w:r>
      <w:r w:rsidR="00726542">
        <w:t xml:space="preserve"> One aspect that is</w:t>
      </w:r>
      <w:r w:rsidR="004E15A4">
        <w:t xml:space="preserve"> most</w:t>
      </w:r>
      <w:r w:rsidR="00726542">
        <w:t xml:space="preserve"> likely to be different is </w:t>
      </w:r>
      <w:r w:rsidR="004E15A4">
        <w:t xml:space="preserve">the handling </w:t>
      </w:r>
      <w:r w:rsidR="00691CD9">
        <w:t>of beamforming</w:t>
      </w:r>
      <w:r w:rsidR="00CF6C29">
        <w:t xml:space="preserve">, </w:t>
      </w:r>
      <w:r w:rsidR="004E15A4">
        <w:t>for which the existing</w:t>
      </w:r>
      <w:r w:rsidR="00CF6C29">
        <w:t xml:space="preserve"> </w:t>
      </w:r>
      <w:r w:rsidR="00726542">
        <w:t xml:space="preserve">LTE IDLE DRX </w:t>
      </w:r>
      <w:r w:rsidR="00470CAD">
        <w:t>features</w:t>
      </w:r>
      <w:r w:rsidR="00726542">
        <w:t xml:space="preserve"> may</w:t>
      </w:r>
      <w:r w:rsidR="00470CAD">
        <w:t xml:space="preserve"> not properly fit</w:t>
      </w:r>
      <w:r w:rsidR="00CF6C29">
        <w:t xml:space="preserve"> to that of</w:t>
      </w:r>
      <w:r w:rsidR="00726542">
        <w:t xml:space="preserve">  NR IDLE</w:t>
      </w:r>
      <w:r w:rsidR="00CF6C29">
        <w:t xml:space="preserve"> state. Instead,</w:t>
      </w:r>
      <w:r w:rsidR="00726542">
        <w:t xml:space="preserve"> basic principle</w:t>
      </w:r>
      <w:r w:rsidR="00CF6C29">
        <w:t>s</w:t>
      </w:r>
      <w:r w:rsidR="00726542">
        <w:t xml:space="preserve"> of providing sufficient sleeping options </w:t>
      </w:r>
      <w:r w:rsidR="00CF6C29">
        <w:t xml:space="preserve">should </w:t>
      </w:r>
      <w:r w:rsidR="00726542">
        <w:t>be supported.</w:t>
      </w:r>
    </w:p>
    <w:p w14:paraId="1957A724" w14:textId="1F64BAF7" w:rsidR="005346DC" w:rsidRPr="006E13D1" w:rsidRDefault="00C07AEA" w:rsidP="00C07AEA">
      <w:r w:rsidRPr="003B2213">
        <w:rPr>
          <w:b/>
        </w:rPr>
        <w:t xml:space="preserve">Proposal </w:t>
      </w:r>
      <w:r w:rsidR="00726542">
        <w:rPr>
          <w:b/>
        </w:rPr>
        <w:t>1</w:t>
      </w:r>
      <w:r w:rsidR="006E7AF8">
        <w:t>:</w:t>
      </w:r>
      <w:r w:rsidR="001A67E5">
        <w:t xml:space="preserve"> </w:t>
      </w:r>
      <w:r w:rsidR="00726542">
        <w:t xml:space="preserve"> </w:t>
      </w:r>
      <w:r w:rsidR="00CF6C29">
        <w:t xml:space="preserve">The UE in </w:t>
      </w:r>
      <w:r w:rsidR="00726542">
        <w:t>NR ID</w:t>
      </w:r>
      <w:r w:rsidR="00CF6C29">
        <w:t>LE is not required to monitor paging</w:t>
      </w:r>
      <w:r w:rsidR="00732CE5">
        <w:t xml:space="preserve"> in</w:t>
      </w:r>
      <w:r w:rsidR="00726542">
        <w:t xml:space="preserve"> non-</w:t>
      </w:r>
      <w:r w:rsidR="006960E4">
        <w:t>DRX fashion</w:t>
      </w:r>
      <w:r w:rsidR="00CF6C29">
        <w:t xml:space="preserve">, </w:t>
      </w:r>
      <w:r w:rsidR="00726542">
        <w:t>but</w:t>
      </w:r>
      <w:r w:rsidR="00732CE5">
        <w:t xml:space="preserve"> instead, must be set to monitor the network at regular intervals, so as to offer good power saving possibilities.</w:t>
      </w:r>
      <w:r>
        <w:t xml:space="preserve"> </w:t>
      </w:r>
    </w:p>
    <w:p w14:paraId="3CC5DAC8" w14:textId="45948010" w:rsidR="00CD4C7B" w:rsidRPr="006E13D1" w:rsidRDefault="00C07AEA" w:rsidP="00CD4C7B">
      <w:pPr>
        <w:pStyle w:val="Heading2"/>
      </w:pPr>
      <w:r>
        <w:t>3.2</w:t>
      </w:r>
      <w:r>
        <w:tab/>
        <w:t xml:space="preserve">DRX in CONNECTED </w:t>
      </w:r>
      <w:r w:rsidR="005346DC">
        <w:t xml:space="preserve"> </w:t>
      </w:r>
    </w:p>
    <w:p w14:paraId="25F1BE9E" w14:textId="77777777" w:rsidR="00695418" w:rsidRDefault="00470CAD" w:rsidP="00695418">
      <w:r>
        <w:t>RRC_</w:t>
      </w:r>
      <w:r w:rsidR="00DF6D20">
        <w:t>CONNECTED</w:t>
      </w:r>
      <w:r w:rsidR="003B2213">
        <w:t xml:space="preserve"> mainly </w:t>
      </w:r>
      <w:r w:rsidR="00C551F9">
        <w:t>supports full data transmission</w:t>
      </w:r>
      <w:r>
        <w:t>;</w:t>
      </w:r>
      <w:r w:rsidR="003B2213">
        <w:t xml:space="preserve"> whereby</w:t>
      </w:r>
      <w:r w:rsidR="00C551F9">
        <w:t>,</w:t>
      </w:r>
      <w:r w:rsidR="003B2213">
        <w:t xml:space="preserve"> there are very short instants/occasions within this state, when there is interruption in the data transmission</w:t>
      </w:r>
      <w:r w:rsidR="001A67E5">
        <w:rPr>
          <w:rFonts w:cstheme="minorHAnsi"/>
        </w:rPr>
        <w:t>,</w:t>
      </w:r>
      <w:r w:rsidR="00DF6D20">
        <w:t xml:space="preserve"> resulting in</w:t>
      </w:r>
      <w:r w:rsidR="003B2213">
        <w:t xml:space="preserve"> UE ente</w:t>
      </w:r>
      <w:r w:rsidR="00C551F9">
        <w:t>ring</w:t>
      </w:r>
      <w:r w:rsidR="003B2213">
        <w:t xml:space="preserve"> </w:t>
      </w:r>
      <w:r w:rsidR="002F526B">
        <w:t xml:space="preserve">into </w:t>
      </w:r>
      <w:r w:rsidR="003B2213">
        <w:t xml:space="preserve">very brief sleep periods. The C-DRX is characterized to comprise </w:t>
      </w:r>
      <w:r w:rsidR="00C551F9">
        <w:t>of</w:t>
      </w:r>
      <w:r w:rsidR="003B2213">
        <w:t xml:space="preserve"> </w:t>
      </w:r>
      <w:r w:rsidR="00732CE5">
        <w:t>two</w:t>
      </w:r>
      <w:r w:rsidR="003B2213">
        <w:t xml:space="preserve">-stages: short and long DRX cycles. The intention of this </w:t>
      </w:r>
      <w:r w:rsidR="00C551F9">
        <w:t>“</w:t>
      </w:r>
      <w:r w:rsidR="00732CE5">
        <w:t>two</w:t>
      </w:r>
      <w:r w:rsidR="003B2213">
        <w:t>-stage mechanism</w:t>
      </w:r>
      <w:r w:rsidR="00C551F9">
        <w:t>”</w:t>
      </w:r>
      <w:r w:rsidR="003B2213">
        <w:t xml:space="preserve"> is for the short DRX cycle</w:t>
      </w:r>
      <w:r w:rsidR="001A67E5">
        <w:t>s</w:t>
      </w:r>
      <w:r w:rsidR="003B2213">
        <w:t xml:space="preserve"> to collect “traffic tails” before moving to long DRX mode</w:t>
      </w:r>
      <w:r w:rsidR="00C551F9">
        <w:t xml:space="preserve">. </w:t>
      </w:r>
      <w:r w:rsidR="003B2213">
        <w:t>The modus operandi here, is that the UE fi</w:t>
      </w:r>
      <w:r w:rsidR="001A67E5">
        <w:t>rst enters into short DRX cycle</w:t>
      </w:r>
      <w:r w:rsidR="003B2213">
        <w:t xml:space="preserve"> and after the</w:t>
      </w:r>
      <w:r w:rsidR="002F526B">
        <w:t xml:space="preserve"> expiry of its timer</w:t>
      </w:r>
      <w:r w:rsidR="003B2213">
        <w:t>, enters into long DRX phase</w:t>
      </w:r>
      <w:r w:rsidR="00DF6D20">
        <w:t>;</w:t>
      </w:r>
      <w:r w:rsidR="003B2213">
        <w:t xml:space="preserve"> before detecting complete inactivity to later </w:t>
      </w:r>
      <w:r w:rsidR="00DF6D20">
        <w:t xml:space="preserve">switch over to </w:t>
      </w:r>
      <w:r w:rsidR="00732CE5">
        <w:t>IDLE</w:t>
      </w:r>
      <w:r w:rsidR="00B54825">
        <w:t>.</w:t>
      </w:r>
      <w:r w:rsidR="00732CE5">
        <w:t xml:space="preserve"> </w:t>
      </w:r>
      <w:r>
        <w:t>As i</w:t>
      </w:r>
      <w:r w:rsidR="00732CE5">
        <w:t xml:space="preserve">t is widely predicted that the </w:t>
      </w:r>
      <w:r w:rsidR="00726542">
        <w:t xml:space="preserve">main traffic model in new radio is </w:t>
      </w:r>
      <w:r w:rsidR="00732CE5">
        <w:t>going to be based on</w:t>
      </w:r>
      <w:r w:rsidR="00726542">
        <w:t xml:space="preserve"> IP traffic</w:t>
      </w:r>
      <w:r>
        <w:t>;</w:t>
      </w:r>
      <w:r w:rsidR="00726542">
        <w:t xml:space="preserve"> </w:t>
      </w:r>
      <w:r w:rsidR="00732CE5">
        <w:t xml:space="preserve">some of the </w:t>
      </w:r>
      <w:r w:rsidR="00726542">
        <w:t xml:space="preserve">basic principles </w:t>
      </w:r>
      <w:r w:rsidR="00732CE5">
        <w:t xml:space="preserve">of </w:t>
      </w:r>
      <w:r w:rsidR="00726542">
        <w:t xml:space="preserve">LTE DRX scheme </w:t>
      </w:r>
      <w:r w:rsidR="00732CE5">
        <w:t xml:space="preserve">must be </w:t>
      </w:r>
      <w:r w:rsidR="00726542">
        <w:t>valid</w:t>
      </w:r>
      <w:r w:rsidR="00732CE5">
        <w:t>,</w:t>
      </w:r>
      <w:r w:rsidR="00726542">
        <w:t xml:space="preserve"> as shown in [10] and [11].</w:t>
      </w:r>
      <w:r w:rsidR="00B54825">
        <w:t xml:space="preserve"> </w:t>
      </w:r>
      <w:r w:rsidR="00726542">
        <w:t>Thus</w:t>
      </w:r>
      <w:r w:rsidR="00A56C7C">
        <w:t xml:space="preserve">, </w:t>
      </w:r>
      <w:r w:rsidR="00726542">
        <w:t>LTE type DRX scheme</w:t>
      </w:r>
      <w:r w:rsidR="00A56C7C">
        <w:t>s</w:t>
      </w:r>
      <w:r w:rsidR="00726542">
        <w:t xml:space="preserve"> should be used as</w:t>
      </w:r>
      <w:r w:rsidR="00A56C7C">
        <w:t xml:space="preserve"> the</w:t>
      </w:r>
      <w:r w:rsidR="00726542">
        <w:t xml:space="preserve"> baseline for considering possible optimizations for CONNECTED mode DRX</w:t>
      </w:r>
      <w:r w:rsidR="00A56C7C">
        <w:t xml:space="preserve"> cycles</w:t>
      </w:r>
      <w:r w:rsidR="00726542">
        <w:t xml:space="preserve">. </w:t>
      </w:r>
      <w:r w:rsidR="003B2213">
        <w:t xml:space="preserve">    </w:t>
      </w:r>
    </w:p>
    <w:p w14:paraId="21EF8BF2" w14:textId="762AE4A2" w:rsidR="00695418" w:rsidRDefault="00695418" w:rsidP="00CC50E6">
      <w:r>
        <w:rPr>
          <w:b/>
        </w:rPr>
        <w:lastRenderedPageBreak/>
        <w:t xml:space="preserve">Proposal </w:t>
      </w:r>
      <w:r w:rsidRPr="007D3DE6">
        <w:rPr>
          <w:b/>
        </w:rPr>
        <w:t xml:space="preserve">2: </w:t>
      </w:r>
      <w:r>
        <w:rPr>
          <w:b/>
        </w:rPr>
        <w:t xml:space="preserve"> </w:t>
      </w:r>
      <w:r>
        <w:t>The two-stage LTE C-DRX must be used as baseline for NR CONNECTED mode DRX. In addition, sufficient scheduling flexibility schemes must be supported with good battery</w:t>
      </w:r>
      <w:r w:rsidR="005854FA">
        <w:t xml:space="preserve"> </w:t>
      </w:r>
      <w:r w:rsidR="001C215C">
        <w:t>saving possibilities offered to</w:t>
      </w:r>
      <w:r>
        <w:t xml:space="preserve"> the system. </w:t>
      </w:r>
    </w:p>
    <w:p w14:paraId="62FA8502" w14:textId="7637831C" w:rsidR="00335A53" w:rsidRDefault="00A113A2" w:rsidP="00CC50E6">
      <w:pPr>
        <w:pStyle w:val="Heading1"/>
      </w:pPr>
      <w:r w:rsidRPr="00CC50E6">
        <w:t xml:space="preserve">4 </w:t>
      </w:r>
      <w:r>
        <w:t xml:space="preserve">    </w:t>
      </w:r>
      <w:r w:rsidR="00E73CDD">
        <w:t xml:space="preserve">Discussion on </w:t>
      </w:r>
      <w:r w:rsidR="007D3DE6">
        <w:t xml:space="preserve">DRX in the </w:t>
      </w:r>
      <w:r w:rsidR="00726542">
        <w:t>RRC_INACTIVE</w:t>
      </w:r>
      <w:r w:rsidR="007D3DE6">
        <w:t xml:space="preserve"> </w:t>
      </w:r>
      <w:r w:rsidRPr="00CC50E6">
        <w:t xml:space="preserve"> </w:t>
      </w:r>
    </w:p>
    <w:p w14:paraId="7937C989" w14:textId="7884655A" w:rsidR="00CB12DE" w:rsidRDefault="00C12ECB" w:rsidP="00542591">
      <w:r>
        <w:t xml:space="preserve">As the inclusion of DRX in the </w:t>
      </w:r>
      <w:r w:rsidR="00726542">
        <w:t>RRC_INACTIVE</w:t>
      </w:r>
      <w:r>
        <w:t xml:space="preserve"> is found necessary, the energy efficiency of the UE can further be improved by reviewing the C</w:t>
      </w:r>
      <w:r w:rsidR="00DF6D20">
        <w:t>-DRX as indicated in previous section</w:t>
      </w:r>
      <w:r>
        <w:t>. As already me</w:t>
      </w:r>
      <w:r w:rsidR="00DF6D20">
        <w:t>ntioned, in the CONNECTED</w:t>
      </w:r>
      <w:r w:rsidR="001A67E5">
        <w:t xml:space="preserve"> state</w:t>
      </w:r>
      <w:r>
        <w:t xml:space="preserve"> the UE first enters </w:t>
      </w:r>
      <w:r w:rsidR="001A67E5">
        <w:t xml:space="preserve">into </w:t>
      </w:r>
      <w:r>
        <w:t>short DRX cycles</w:t>
      </w:r>
      <w:r w:rsidR="003F788F">
        <w:t xml:space="preserve"> and then</w:t>
      </w:r>
      <w:r w:rsidR="001A67E5">
        <w:t xml:space="preserve"> long</w:t>
      </w:r>
      <w:r w:rsidR="003F788F">
        <w:t xml:space="preserve"> DRX</w:t>
      </w:r>
      <w:r w:rsidR="001A67E5">
        <w:t xml:space="preserve"> </w:t>
      </w:r>
      <w:r w:rsidR="006E7AF8">
        <w:t>periods</w:t>
      </w:r>
      <w:r w:rsidR="001A67E5">
        <w:t>.</w:t>
      </w:r>
      <w:r>
        <w:t xml:space="preserve"> Now although the instances and transition periods are short, </w:t>
      </w:r>
      <w:r w:rsidR="006B382C">
        <w:t>retaining</w:t>
      </w:r>
      <w:r>
        <w:t xml:space="preserve"> the UE in RR</w:t>
      </w:r>
      <w:r w:rsidR="00DF6D20">
        <w:t>C</w:t>
      </w:r>
      <w:r>
        <w:t xml:space="preserve">_CONNECTED </w:t>
      </w:r>
      <w:r w:rsidR="00470CAD">
        <w:t>for long duration</w:t>
      </w:r>
      <w:r w:rsidR="006960E4">
        <w:t xml:space="preserve"> when there is</w:t>
      </w:r>
      <w:r>
        <w:t xml:space="preserve"> no data transmission is not energy</w:t>
      </w:r>
      <w:r w:rsidR="00DF6D20">
        <w:t xml:space="preserve"> efficient</w:t>
      </w:r>
      <w:r w:rsidR="007563F0">
        <w:t xml:space="preserve"> [12]</w:t>
      </w:r>
      <w:r w:rsidR="006B382C">
        <w:t xml:space="preserve">. </w:t>
      </w:r>
      <w:r w:rsidR="007563F0">
        <w:t xml:space="preserve"> </w:t>
      </w:r>
      <w:r w:rsidR="006960E4">
        <w:t>At the same time neither</w:t>
      </w:r>
      <w:r w:rsidR="00542591">
        <w:t xml:space="preserve"> resource efficient</w:t>
      </w:r>
      <w:r w:rsidR="006B382C">
        <w:t>,</w:t>
      </w:r>
      <w:r w:rsidR="00542591">
        <w:t xml:space="preserve"> as</w:t>
      </w:r>
      <w:r w:rsidR="006B382C">
        <w:t xml:space="preserve"> the</w:t>
      </w:r>
      <w:r w:rsidR="00542591">
        <w:t xml:space="preserve"> </w:t>
      </w:r>
      <w:r w:rsidR="006960E4">
        <w:t>network</w:t>
      </w:r>
      <w:r w:rsidR="00542591">
        <w:t xml:space="preserve"> </w:t>
      </w:r>
      <w:r w:rsidR="006B382C">
        <w:t>will have to</w:t>
      </w:r>
      <w:r w:rsidR="00542591">
        <w:t xml:space="preserve"> reserve dedicated resources for the UE</w:t>
      </w:r>
      <w:r>
        <w:t xml:space="preserve">. </w:t>
      </w:r>
      <w:r w:rsidR="00470CAD">
        <w:t>Hence,</w:t>
      </w:r>
      <w:r w:rsidR="006B382C">
        <w:t xml:space="preserve"> requiring</w:t>
      </w:r>
      <w:r w:rsidR="006960E4">
        <w:t xml:space="preserve"> some</w:t>
      </w:r>
      <w:r w:rsidR="006B382C">
        <w:t xml:space="preserve"> proper</w:t>
      </w:r>
      <w:r w:rsidR="00CB12DE">
        <w:t xml:space="preserve"> UE power saving</w:t>
      </w:r>
      <w:r w:rsidR="006B382C">
        <w:t xml:space="preserve"> mechanism</w:t>
      </w:r>
      <w:r w:rsidR="00CB12DE">
        <w:t xml:space="preserve"> </w:t>
      </w:r>
      <w:r w:rsidR="006960E4">
        <w:t>for</w:t>
      </w:r>
      <w:r w:rsidR="00CB12DE">
        <w:t xml:space="preserve"> RRC_INACTIVE.</w:t>
      </w:r>
    </w:p>
    <w:p w14:paraId="441D584F" w14:textId="1EB597C6" w:rsidR="00CB12DE" w:rsidRDefault="00CB12DE" w:rsidP="00542591">
      <w:r>
        <w:rPr>
          <w:b/>
        </w:rPr>
        <w:t>Observation</w:t>
      </w:r>
      <w:r w:rsidR="007172E9">
        <w:rPr>
          <w:b/>
        </w:rPr>
        <w:t xml:space="preserve"> 2</w:t>
      </w:r>
      <w:r>
        <w:rPr>
          <w:b/>
        </w:rPr>
        <w:t xml:space="preserve">: </w:t>
      </w:r>
      <w:r>
        <w:t>RRC_INACTIVE should provide good power saving possibilities</w:t>
      </w:r>
      <w:r w:rsidR="007563F0">
        <w:t>.</w:t>
      </w:r>
    </w:p>
    <w:p w14:paraId="7ED6DA7A" w14:textId="7288DBEC" w:rsidR="00CB12DE" w:rsidRDefault="00F93A40" w:rsidP="00542591">
      <w:r>
        <w:t>One of the main feature</w:t>
      </w:r>
      <w:r w:rsidR="00470CAD">
        <w:t>s</w:t>
      </w:r>
      <w:r>
        <w:t xml:space="preserve"> for </w:t>
      </w:r>
      <w:r w:rsidR="007172E9">
        <w:t>the</w:t>
      </w:r>
      <w:r w:rsidR="00CB12DE">
        <w:t xml:space="preserve"> RRC_INACTIVE </w:t>
      </w:r>
      <w:r w:rsidR="007172E9">
        <w:t>is to</w:t>
      </w:r>
      <w:r w:rsidR="00CB12DE">
        <w:t xml:space="preserve"> enable</w:t>
      </w:r>
      <w:r w:rsidR="007172E9">
        <w:t xml:space="preserve"> the network </w:t>
      </w:r>
      <w:r w:rsidR="00CB12DE">
        <w:t>to reach UE to start Mobile Terminated connection.</w:t>
      </w:r>
    </w:p>
    <w:p w14:paraId="13886698" w14:textId="30DFD1FE" w:rsidR="00CB12DE" w:rsidRDefault="00CB12DE" w:rsidP="00542591">
      <w:r>
        <w:rPr>
          <w:b/>
        </w:rPr>
        <w:t>Observation</w:t>
      </w:r>
      <w:r w:rsidR="007172E9">
        <w:rPr>
          <w:b/>
        </w:rPr>
        <w:t xml:space="preserve"> 3</w:t>
      </w:r>
      <w:r>
        <w:rPr>
          <w:b/>
        </w:rPr>
        <w:t xml:space="preserve">: </w:t>
      </w:r>
      <w:r>
        <w:t xml:space="preserve">RRC_INACTIVE DRX should allow </w:t>
      </w:r>
      <w:r w:rsidR="007172E9">
        <w:t>network</w:t>
      </w:r>
      <w:r>
        <w:t xml:space="preserve"> to reach UE</w:t>
      </w:r>
      <w:r w:rsidR="006E7C9A">
        <w:t xml:space="preserve"> at </w:t>
      </w:r>
      <w:r w:rsidR="00470CAD">
        <w:t>properly defined time instants</w:t>
      </w:r>
      <w:r>
        <w:t xml:space="preserve"> i.e. </w:t>
      </w:r>
      <w:r w:rsidR="00F93A40">
        <w:t>the network</w:t>
      </w:r>
      <w:r>
        <w:t xml:space="preserve"> and UE</w:t>
      </w:r>
      <w:r w:rsidR="00470CAD">
        <w:t xml:space="preserve"> must have</w:t>
      </w:r>
      <w:r w:rsidR="00F93A40">
        <w:t xml:space="preserve"> coordinated information</w:t>
      </w:r>
      <w:r w:rsidR="006E7C9A">
        <w:t xml:space="preserve"> when the</w:t>
      </w:r>
      <w:r>
        <w:t xml:space="preserve"> UE is </w:t>
      </w:r>
      <w:r w:rsidR="006E7C9A">
        <w:t>configured</w:t>
      </w:r>
      <w:r>
        <w:t xml:space="preserve"> to listen to </w:t>
      </w:r>
      <w:r w:rsidR="001939BC">
        <w:t>network</w:t>
      </w:r>
      <w:r w:rsidR="00B425C7">
        <w:t>.</w:t>
      </w:r>
    </w:p>
    <w:p w14:paraId="080792DE" w14:textId="080D5329" w:rsidR="00CB12DE" w:rsidRDefault="00F93A40" w:rsidP="00542591">
      <w:r>
        <w:t>It has been agreed in the previous meeting that the</w:t>
      </w:r>
      <w:r w:rsidR="00CB12DE">
        <w:t xml:space="preserve"> RRC_INACTIVE </w:t>
      </w:r>
      <w:r w:rsidR="00470CAD">
        <w:t xml:space="preserve">state </w:t>
      </w:r>
      <w:r w:rsidR="00CB12DE">
        <w:t>is controlled by RAN</w:t>
      </w:r>
      <w:r>
        <w:t>, but</w:t>
      </w:r>
      <w:r w:rsidR="00CB12DE">
        <w:t xml:space="preserve"> </w:t>
      </w:r>
      <w:r w:rsidR="00227836">
        <w:t xml:space="preserve">there may be </w:t>
      </w:r>
      <w:r w:rsidR="00B425C7">
        <w:t xml:space="preserve">deployment scenarios </w:t>
      </w:r>
      <w:r w:rsidR="00FB66C4">
        <w:t xml:space="preserve">with fast moving users where it may be better to page the UE from CN </w:t>
      </w:r>
      <w:r w:rsidR="00B425C7">
        <w:t>or</w:t>
      </w:r>
      <w:r w:rsidR="00227836">
        <w:t xml:space="preserve"> </w:t>
      </w:r>
      <w:r>
        <w:t xml:space="preserve">network failure </w:t>
      </w:r>
      <w:r w:rsidR="00B425C7">
        <w:t>situations</w:t>
      </w:r>
      <w:r>
        <w:t>,</w:t>
      </w:r>
      <w:r w:rsidR="00227836">
        <w:t xml:space="preserve"> when</w:t>
      </w:r>
      <w:r w:rsidR="006E7C9A">
        <w:t xml:space="preserve"> the UE </w:t>
      </w:r>
      <w:r w:rsidR="00227836">
        <w:t>los</w:t>
      </w:r>
      <w:r w:rsidR="006E7C9A">
        <w:t>ses</w:t>
      </w:r>
      <w:r w:rsidR="00227836">
        <w:t xml:space="preserve"> connection with </w:t>
      </w:r>
      <w:r w:rsidR="006E7C9A">
        <w:t>RAN</w:t>
      </w:r>
      <w:r w:rsidR="00227836">
        <w:t xml:space="preserve"> and</w:t>
      </w:r>
      <w:r w:rsidR="006E7C9A">
        <w:t xml:space="preserve"> will be required to be</w:t>
      </w:r>
      <w:r w:rsidR="00227836">
        <w:t xml:space="preserve"> </w:t>
      </w:r>
      <w:r w:rsidR="00470CAD">
        <w:t>reached by</w:t>
      </w:r>
      <w:r w:rsidR="00227836">
        <w:t xml:space="preserve"> CN paging. Thus</w:t>
      </w:r>
      <w:r w:rsidR="006E7C9A">
        <w:t>,</w:t>
      </w:r>
      <w:r w:rsidR="00227836">
        <w:t xml:space="preserve"> the DRX </w:t>
      </w:r>
      <w:r w:rsidR="006E7C9A">
        <w:t>design</w:t>
      </w:r>
      <w:r w:rsidR="00227836">
        <w:t xml:space="preserve"> in</w:t>
      </w:r>
      <w:r w:rsidR="006E7C9A">
        <w:t xml:space="preserve"> the</w:t>
      </w:r>
      <w:r w:rsidR="00227836">
        <w:t xml:space="preserve"> RRC_INACTIVE</w:t>
      </w:r>
      <w:r w:rsidR="006E7C9A">
        <w:t xml:space="preserve"> must be</w:t>
      </w:r>
      <w:r>
        <w:t xml:space="preserve"> done in such a way so as to</w:t>
      </w:r>
      <w:r w:rsidR="006E7C9A">
        <w:t xml:space="preserve"> ensure the UE is capable of listening to</w:t>
      </w:r>
      <w:r w:rsidR="00227836">
        <w:t xml:space="preserve"> CN and RAN paging with minimal</w:t>
      </w:r>
      <w:r w:rsidR="006E7C9A">
        <w:t xml:space="preserve"> modifications</w:t>
      </w:r>
      <w:r w:rsidR="00227836">
        <w:t xml:space="preserve"> – preferably without extra effort. </w:t>
      </w:r>
      <w:r w:rsidR="0094785A">
        <w:t>Although t</w:t>
      </w:r>
      <w:r w:rsidR="00227836">
        <w:t>here may</w:t>
      </w:r>
      <w:r w:rsidR="006E7C9A">
        <w:t xml:space="preserve"> be a</w:t>
      </w:r>
      <w:r w:rsidR="00227836">
        <w:t xml:space="preserve"> need to listen to different identities as discussed</w:t>
      </w:r>
      <w:r w:rsidR="00227836" w:rsidRPr="00B54825">
        <w:t xml:space="preserve"> in [</w:t>
      </w:r>
      <w:r w:rsidR="00691CD9">
        <w:t>13</w:t>
      </w:r>
      <w:r w:rsidR="00227836" w:rsidRPr="00B54825">
        <w:t>].</w:t>
      </w:r>
      <w:r w:rsidR="00227836" w:rsidRPr="00EC7E6C">
        <w:t xml:space="preserve"> </w:t>
      </w:r>
      <w:r w:rsidR="0094785A" w:rsidRPr="00EC7E6C">
        <w:t>As</w:t>
      </w:r>
      <w:r w:rsidR="00227836" w:rsidRPr="00EC7E6C">
        <w:t xml:space="preserve"> the CN paging is very likely to use very large DRX settings</w:t>
      </w:r>
      <w:r>
        <w:t>,</w:t>
      </w:r>
      <w:r w:rsidR="00227836" w:rsidRPr="00EC7E6C">
        <w:t xml:space="preserve"> it might be useful to allow</w:t>
      </w:r>
      <w:r w:rsidR="003849AD">
        <w:t xml:space="preserve"> the </w:t>
      </w:r>
      <w:r w:rsidR="00227836" w:rsidRPr="00EC7E6C">
        <w:t>RAN to setup shorter DRX values</w:t>
      </w:r>
      <w:r w:rsidR="00470CAD">
        <w:t>,</w:t>
      </w:r>
      <w:r w:rsidR="00227836" w:rsidRPr="00EC7E6C">
        <w:t xml:space="preserve"> if </w:t>
      </w:r>
      <w:r>
        <w:t xml:space="preserve">the </w:t>
      </w:r>
      <w:r w:rsidR="00227836" w:rsidRPr="00EC7E6C">
        <w:t>UE is having more stringent performance requirements</w:t>
      </w:r>
      <w:r w:rsidR="00470CAD">
        <w:t xml:space="preserve"> for supporting diverse</w:t>
      </w:r>
      <w:r w:rsidR="00227836" w:rsidRPr="00EC7E6C">
        <w:t xml:space="preserve"> applications. </w:t>
      </w:r>
    </w:p>
    <w:p w14:paraId="05866C04" w14:textId="456D7FD1" w:rsidR="0042138F" w:rsidRPr="00337359" w:rsidRDefault="0042138F" w:rsidP="0042138F">
      <w:pPr>
        <w:rPr>
          <w:b/>
        </w:rPr>
      </w:pPr>
      <w:r>
        <w:t>Additionally it is not yet clear if UE c</w:t>
      </w:r>
      <w:r w:rsidR="004D3429">
        <w:t>an</w:t>
      </w:r>
      <w:r>
        <w:t xml:space="preserve"> have some dedicated identities/channels available whil</w:t>
      </w:r>
      <w:r w:rsidR="004D3429">
        <w:t>e</w:t>
      </w:r>
      <w:r>
        <w:t xml:space="preserve"> operating in the RRC_INACTIVE e.g. it might </w:t>
      </w:r>
      <w:r w:rsidR="003849AD">
        <w:t xml:space="preserve">be </w:t>
      </w:r>
      <w:r>
        <w:t>useful to allow</w:t>
      </w:r>
      <w:r w:rsidR="00F93A40">
        <w:t xml:space="preserve"> the UE</w:t>
      </w:r>
      <w:r>
        <w:t xml:space="preserve"> in some scenario</w:t>
      </w:r>
      <w:r w:rsidR="00F93A40">
        <w:t>s</w:t>
      </w:r>
      <w:r>
        <w:t xml:space="preserve"> to utilize scheduling request type of resources in order to avoid RACH usage or </w:t>
      </w:r>
      <w:r w:rsidR="003849AD">
        <w:t>be able to</w:t>
      </w:r>
      <w:r>
        <w:t xml:space="preserve"> address UE directly in the PDCCH type channel</w:t>
      </w:r>
      <w:r w:rsidR="003849AD">
        <w:t>s</w:t>
      </w:r>
      <w:r>
        <w:t xml:space="preserve">. </w:t>
      </w:r>
    </w:p>
    <w:p w14:paraId="6511FDED" w14:textId="366D233C" w:rsidR="002079E4" w:rsidRDefault="00CB12DE" w:rsidP="00542591">
      <w:r>
        <w:rPr>
          <w:b/>
        </w:rPr>
        <w:t xml:space="preserve">Proposal 3: </w:t>
      </w:r>
      <w:r w:rsidRPr="00EC7E6C">
        <w:t xml:space="preserve">Basic DRX </w:t>
      </w:r>
      <w:r w:rsidR="0050066B">
        <w:t>features</w:t>
      </w:r>
      <w:r w:rsidRPr="00EC7E6C">
        <w:t xml:space="preserve"> for RRC_INACTIVE can be similar to </w:t>
      </w:r>
      <w:r w:rsidR="00F93A40">
        <w:t xml:space="preserve">those in </w:t>
      </w:r>
      <w:r w:rsidRPr="00EC7E6C">
        <w:t xml:space="preserve">RRC_IDLE, but </w:t>
      </w:r>
      <w:r w:rsidR="00F93A40">
        <w:t xml:space="preserve">the </w:t>
      </w:r>
      <w:r w:rsidRPr="00EC7E6C">
        <w:t xml:space="preserve">RAN </w:t>
      </w:r>
      <w:r w:rsidR="00F93A40">
        <w:t>must</w:t>
      </w:r>
      <w:r w:rsidRPr="00EC7E6C">
        <w:t xml:space="preserve"> be </w:t>
      </w:r>
      <w:r w:rsidR="0050066B">
        <w:t>cap</w:t>
      </w:r>
      <w:r w:rsidRPr="00EC7E6C">
        <w:t xml:space="preserve">able </w:t>
      </w:r>
      <w:r w:rsidR="0050066B">
        <w:t xml:space="preserve">of </w:t>
      </w:r>
      <w:r w:rsidR="00F93A40">
        <w:t xml:space="preserve">configuring </w:t>
      </w:r>
      <w:r w:rsidRPr="00EC7E6C">
        <w:t xml:space="preserve">UE specific DRX </w:t>
      </w:r>
      <w:r w:rsidR="0050066B">
        <w:t>cycles</w:t>
      </w:r>
      <w:r w:rsidR="003849AD">
        <w:t xml:space="preserve"> </w:t>
      </w:r>
      <w:r w:rsidR="004D3429">
        <w:t>based on the UE requirements</w:t>
      </w:r>
      <w:r>
        <w:t>. But</w:t>
      </w:r>
      <w:r w:rsidR="003849AD">
        <w:t>,</w:t>
      </w:r>
      <w:r>
        <w:t xml:space="preserve"> </w:t>
      </w:r>
      <w:r w:rsidR="0050066B">
        <w:t>at the same time</w:t>
      </w:r>
      <w:r w:rsidR="00F93A40">
        <w:t xml:space="preserve"> </w:t>
      </w:r>
      <w:r w:rsidR="0050066B">
        <w:t xml:space="preserve">it is </w:t>
      </w:r>
      <w:r w:rsidR="00F93A40">
        <w:t>essential</w:t>
      </w:r>
      <w:r w:rsidR="003849AD">
        <w:t xml:space="preserve"> to introduce</w:t>
      </w:r>
      <w:r w:rsidR="0050066B">
        <w:t xml:space="preserve"> INACTIVE state DRX design</w:t>
      </w:r>
      <w:r w:rsidR="003849AD">
        <w:t xml:space="preserve">, </w:t>
      </w:r>
      <w:r w:rsidR="0050066B">
        <w:t>which can support</w:t>
      </w:r>
      <w:r w:rsidR="003849AD">
        <w:t xml:space="preserve"> UE reachability by both</w:t>
      </w:r>
      <w:r>
        <w:t xml:space="preserve"> </w:t>
      </w:r>
      <w:r w:rsidR="003849AD">
        <w:t>RAN and CN</w:t>
      </w:r>
      <w:r>
        <w:t xml:space="preserve"> paging</w:t>
      </w:r>
      <w:r w:rsidR="003849AD">
        <w:t>.</w:t>
      </w:r>
    </w:p>
    <w:p w14:paraId="167ECCF9" w14:textId="198EB69A" w:rsidR="002079E4" w:rsidRDefault="00D320BB" w:rsidP="00EC7E6C">
      <w:pPr>
        <w:keepNext/>
        <w:jc w:val="center"/>
      </w:pPr>
      <w:r>
        <w:object w:dxaOrig="15495" w:dyaOrig="7194" w14:anchorId="50B8CF03">
          <v:shape id="_x0000_i1026" type="#_x0000_t75" style="width:481.9pt;height:235.45pt" o:ole="">
            <v:imagedata r:id="rId13" o:title=""/>
          </v:shape>
          <o:OLEObject Type="Embed" ProgID="Visio.Drawing.11" ShapeID="_x0000_i1026" DrawAspect="Content" ObjectID="_1539777246" r:id="rId14"/>
        </w:object>
      </w:r>
    </w:p>
    <w:p w14:paraId="198A2E06" w14:textId="70228A8E" w:rsidR="002079E4" w:rsidRPr="00EC7E6C" w:rsidRDefault="002079E4" w:rsidP="00EC7E6C">
      <w:pPr>
        <w:pStyle w:val="Caption"/>
        <w:jc w:val="center"/>
        <w:rPr>
          <w:rFonts w:ascii="Arial" w:hAnsi="Arial" w:cs="Arial"/>
          <w:i w:val="0"/>
          <w:color w:val="000000" w:themeColor="text1"/>
          <w:sz w:val="20"/>
          <w:szCs w:val="20"/>
        </w:rPr>
      </w:pPr>
      <w:r w:rsidRPr="00EC7E6C">
        <w:rPr>
          <w:rFonts w:ascii="Arial" w:hAnsi="Arial" w:cs="Arial"/>
          <w:b/>
          <w:i w:val="0"/>
          <w:color w:val="000000" w:themeColor="text1"/>
          <w:sz w:val="20"/>
          <w:szCs w:val="20"/>
        </w:rPr>
        <w:t xml:space="preserve">Figure </w:t>
      </w:r>
      <w:r w:rsidRPr="00EC7E6C">
        <w:rPr>
          <w:rFonts w:ascii="Arial" w:hAnsi="Arial" w:cs="Arial"/>
          <w:b/>
          <w:i w:val="0"/>
          <w:color w:val="000000" w:themeColor="text1"/>
          <w:sz w:val="20"/>
          <w:szCs w:val="20"/>
        </w:rPr>
        <w:fldChar w:fldCharType="begin"/>
      </w:r>
      <w:r w:rsidRPr="00EC7E6C">
        <w:rPr>
          <w:rFonts w:ascii="Arial" w:hAnsi="Arial" w:cs="Arial"/>
          <w:b/>
          <w:i w:val="0"/>
          <w:color w:val="000000" w:themeColor="text1"/>
          <w:sz w:val="20"/>
          <w:szCs w:val="20"/>
        </w:rPr>
        <w:instrText xml:space="preserve"> SEQ Figure \* ARABIC </w:instrText>
      </w:r>
      <w:r w:rsidRPr="00EC7E6C">
        <w:rPr>
          <w:rFonts w:ascii="Arial" w:hAnsi="Arial" w:cs="Arial"/>
          <w:b/>
          <w:i w:val="0"/>
          <w:color w:val="000000" w:themeColor="text1"/>
          <w:sz w:val="20"/>
          <w:szCs w:val="20"/>
        </w:rPr>
        <w:fldChar w:fldCharType="separate"/>
      </w:r>
      <w:r w:rsidRPr="00EC7E6C">
        <w:rPr>
          <w:rFonts w:ascii="Arial" w:hAnsi="Arial" w:cs="Arial"/>
          <w:b/>
          <w:i w:val="0"/>
          <w:noProof/>
          <w:color w:val="000000" w:themeColor="text1"/>
          <w:sz w:val="20"/>
          <w:szCs w:val="20"/>
        </w:rPr>
        <w:t>2</w:t>
      </w:r>
      <w:r w:rsidRPr="00EC7E6C">
        <w:rPr>
          <w:rFonts w:ascii="Arial" w:hAnsi="Arial" w:cs="Arial"/>
          <w:b/>
          <w:i w:val="0"/>
          <w:color w:val="000000" w:themeColor="text1"/>
          <w:sz w:val="20"/>
          <w:szCs w:val="20"/>
        </w:rPr>
        <w:fldChar w:fldCharType="end"/>
      </w:r>
      <w:r w:rsidRPr="00EC7E6C">
        <w:rPr>
          <w:rFonts w:ascii="Arial" w:hAnsi="Arial" w:cs="Arial"/>
          <w:i w:val="0"/>
          <w:color w:val="000000" w:themeColor="text1"/>
          <w:sz w:val="20"/>
          <w:szCs w:val="20"/>
        </w:rPr>
        <w:t>. DRX for NR</w:t>
      </w:r>
    </w:p>
    <w:p w14:paraId="3D2B83F9" w14:textId="3888F3CA" w:rsidR="00963588" w:rsidRPr="00731ED4" w:rsidRDefault="00963588" w:rsidP="00EC7E6C">
      <w:pPr>
        <w:jc w:val="both"/>
        <w:rPr>
          <w:rFonts w:ascii="Arial" w:hAnsi="Arial" w:cs="Arial"/>
        </w:rPr>
      </w:pPr>
    </w:p>
    <w:p w14:paraId="1F3E62CD" w14:textId="51E1AB35" w:rsidR="00E73CDD" w:rsidRDefault="00C9383E" w:rsidP="00C9383E">
      <w:pPr>
        <w:pStyle w:val="Heading1"/>
        <w:rPr>
          <w:noProof/>
        </w:rPr>
      </w:pPr>
      <w:r>
        <w:lastRenderedPageBreak/>
        <w:t>Conclusion</w:t>
      </w:r>
    </w:p>
    <w:p w14:paraId="3714E066" w14:textId="77777777" w:rsidR="00A113A2" w:rsidRDefault="00A113A2" w:rsidP="00A113A2">
      <w:r>
        <w:t>A summary of the main observations and proposals made in this contribution:</w:t>
      </w:r>
    </w:p>
    <w:p w14:paraId="7E978009" w14:textId="77777777" w:rsidR="00A7233B" w:rsidRDefault="00A7233B" w:rsidP="00A7233B">
      <w:pPr>
        <w:rPr>
          <w:noProof/>
        </w:rPr>
      </w:pPr>
      <w:r w:rsidRPr="00E57FC7">
        <w:rPr>
          <w:b/>
          <w:noProof/>
        </w:rPr>
        <w:t>Observation 1</w:t>
      </w:r>
      <w:r>
        <w:rPr>
          <w:noProof/>
        </w:rPr>
        <w:t xml:space="preserve">: As the UE and RAN connection is temporarily suspended in the RRC_INACTIVE, there is a necessity to introduce DRX mechanism to monior the paging instants coming from the RAN.  </w:t>
      </w:r>
    </w:p>
    <w:p w14:paraId="4C27897F" w14:textId="77777777" w:rsidR="00A7233B" w:rsidRDefault="00A7233B" w:rsidP="00A7233B">
      <w:r>
        <w:rPr>
          <w:b/>
        </w:rPr>
        <w:t xml:space="preserve">Observation 2: </w:t>
      </w:r>
      <w:r>
        <w:t>RRC_INACTIVE should provide good power saving possibilities.</w:t>
      </w:r>
    </w:p>
    <w:p w14:paraId="66679371" w14:textId="77777777" w:rsidR="00A7233B" w:rsidRDefault="00A7233B" w:rsidP="00A7233B">
      <w:r>
        <w:rPr>
          <w:b/>
        </w:rPr>
        <w:t xml:space="preserve">Observation 3: </w:t>
      </w:r>
      <w:r>
        <w:t>RRC_INACTIVE DRX should allow network to reach UE at properly defined time instants i.e. the network and UE must have coordinated information when the UE is configured to listen to paging messages.</w:t>
      </w:r>
    </w:p>
    <w:p w14:paraId="26BF8FEB" w14:textId="77777777" w:rsidR="00A7233B" w:rsidRPr="006E13D1" w:rsidRDefault="00A7233B" w:rsidP="00A7233B">
      <w:r w:rsidRPr="003B2213">
        <w:rPr>
          <w:b/>
        </w:rPr>
        <w:t xml:space="preserve">Proposal </w:t>
      </w:r>
      <w:r>
        <w:rPr>
          <w:b/>
        </w:rPr>
        <w:t>1</w:t>
      </w:r>
      <w:r>
        <w:t xml:space="preserve">:  The UE in NR IDLE is not required to monitor paging in non-DRX fashion, but instead, must be set to monitor the network at regular intervals, so as to offer good power saving possibilities. </w:t>
      </w:r>
    </w:p>
    <w:p w14:paraId="36D50F7A" w14:textId="3E0478B7" w:rsidR="00A7233B" w:rsidRPr="00F00C3D" w:rsidRDefault="00695418" w:rsidP="00A7233B">
      <w:r>
        <w:rPr>
          <w:b/>
        </w:rPr>
        <w:t xml:space="preserve">Proposal </w:t>
      </w:r>
      <w:r w:rsidRPr="007D3DE6">
        <w:rPr>
          <w:b/>
        </w:rPr>
        <w:t>2</w:t>
      </w:r>
      <w:r w:rsidR="00A7233B" w:rsidRPr="007D3DE6">
        <w:rPr>
          <w:b/>
        </w:rPr>
        <w:t xml:space="preserve">: </w:t>
      </w:r>
      <w:r>
        <w:rPr>
          <w:b/>
        </w:rPr>
        <w:t xml:space="preserve"> </w:t>
      </w:r>
      <w:r>
        <w:t xml:space="preserve">The two-stage LTE C-DRX must be used as baseline for NR CONNECTED mode DRX. In addition, </w:t>
      </w:r>
      <w:r w:rsidR="00A7233B">
        <w:t>suff</w:t>
      </w:r>
      <w:r>
        <w:t>icient scheduling flexibility schemes must be supported</w:t>
      </w:r>
      <w:r w:rsidR="00A7233B">
        <w:t xml:space="preserve"> with good battery saving possibilities</w:t>
      </w:r>
      <w:r w:rsidR="001C215C">
        <w:t xml:space="preserve"> offered to</w:t>
      </w:r>
      <w:r w:rsidR="00A7233B">
        <w:t xml:space="preserve"> the system. </w:t>
      </w:r>
    </w:p>
    <w:p w14:paraId="7F07E5BA" w14:textId="5F7C1637" w:rsidR="00A7233B" w:rsidRDefault="00A7233B" w:rsidP="00A7233B">
      <w:r>
        <w:rPr>
          <w:b/>
        </w:rPr>
        <w:t xml:space="preserve">Proposal 3: </w:t>
      </w:r>
      <w:r w:rsidRPr="00EC7E6C">
        <w:t xml:space="preserve">Basic DRX </w:t>
      </w:r>
      <w:r>
        <w:t>features</w:t>
      </w:r>
      <w:r w:rsidRPr="00EC7E6C">
        <w:t xml:space="preserve"> for RRC_INACTIVE can be similar to </w:t>
      </w:r>
      <w:r>
        <w:t xml:space="preserve">those in </w:t>
      </w:r>
      <w:r w:rsidRPr="00EC7E6C">
        <w:t xml:space="preserve">RRC_IDLE, but </w:t>
      </w:r>
      <w:r>
        <w:t xml:space="preserve">the </w:t>
      </w:r>
      <w:r w:rsidRPr="00EC7E6C">
        <w:t xml:space="preserve">RAN </w:t>
      </w:r>
      <w:r>
        <w:t>must</w:t>
      </w:r>
      <w:r w:rsidRPr="00EC7E6C">
        <w:t xml:space="preserve"> be </w:t>
      </w:r>
      <w:r>
        <w:t>cap</w:t>
      </w:r>
      <w:r w:rsidRPr="00EC7E6C">
        <w:t xml:space="preserve">able </w:t>
      </w:r>
      <w:r>
        <w:t xml:space="preserve">of configuring </w:t>
      </w:r>
      <w:r w:rsidRPr="00EC7E6C">
        <w:t xml:space="preserve">UE specific DRX </w:t>
      </w:r>
      <w:r>
        <w:t>cycles based on the UE requirements. But, at the same time it is essential to introduce INACTIVE state DRX design, which can support UE reachability by both RAN and CN paging.</w:t>
      </w:r>
    </w:p>
    <w:p w14:paraId="6A63AEF7" w14:textId="42F2407F" w:rsidR="009A5E3C" w:rsidRPr="007036B9" w:rsidRDefault="0023790A" w:rsidP="00CC50E6">
      <w:pPr>
        <w:pStyle w:val="Heading1"/>
      </w:pPr>
      <w:r>
        <w:t xml:space="preserve">References </w:t>
      </w:r>
    </w:p>
    <w:p w14:paraId="29C7F519" w14:textId="578E0930" w:rsidR="00E55ADF" w:rsidRDefault="00E55ADF" w:rsidP="0023790A">
      <w:pPr>
        <w:numPr>
          <w:ilvl w:val="0"/>
          <w:numId w:val="4"/>
        </w:numPr>
        <w:overflowPunct w:val="0"/>
        <w:autoSpaceDE w:val="0"/>
        <w:autoSpaceDN w:val="0"/>
        <w:adjustRightInd w:val="0"/>
        <w:textAlignment w:val="baseline"/>
      </w:pPr>
      <w:r>
        <w:t xml:space="preserve">R2-164795, Mobility scenarios and requirements in NR, August 2016 </w:t>
      </w:r>
    </w:p>
    <w:p w14:paraId="2F7E04AA" w14:textId="1107B45A" w:rsidR="0086213B" w:rsidRPr="0086213B" w:rsidRDefault="0086213B" w:rsidP="0023790A">
      <w:pPr>
        <w:numPr>
          <w:ilvl w:val="0"/>
          <w:numId w:val="4"/>
        </w:numPr>
        <w:overflowPunct w:val="0"/>
        <w:autoSpaceDE w:val="0"/>
        <w:autoSpaceDN w:val="0"/>
        <w:adjustRightInd w:val="0"/>
        <w:textAlignment w:val="baseline"/>
      </w:pPr>
      <w:r w:rsidRPr="0086213B">
        <w:t>Draft Report of 3GPP TSG RAN WG2 meeting #95bis, November 2016</w:t>
      </w:r>
    </w:p>
    <w:p w14:paraId="44A256D5" w14:textId="77777777" w:rsidR="0086213B" w:rsidRDefault="0086213B" w:rsidP="0086213B">
      <w:pPr>
        <w:numPr>
          <w:ilvl w:val="0"/>
          <w:numId w:val="4"/>
        </w:numPr>
        <w:overflowPunct w:val="0"/>
        <w:autoSpaceDE w:val="0"/>
        <w:autoSpaceDN w:val="0"/>
        <w:adjustRightInd w:val="0"/>
        <w:textAlignment w:val="baseline"/>
      </w:pPr>
      <w:r w:rsidRPr="006E57AE">
        <w:t xml:space="preserve">Draft Report of 3GPP TSG RAN WG2 meeting #95, August 2016 </w:t>
      </w:r>
    </w:p>
    <w:p w14:paraId="44B73CBF" w14:textId="6EDDA3D2" w:rsidR="0086213B" w:rsidRDefault="005D77EF" w:rsidP="0023790A">
      <w:pPr>
        <w:numPr>
          <w:ilvl w:val="0"/>
          <w:numId w:val="4"/>
        </w:numPr>
        <w:overflowPunct w:val="0"/>
        <w:autoSpaceDE w:val="0"/>
        <w:autoSpaceDN w:val="0"/>
        <w:adjustRightInd w:val="0"/>
        <w:textAlignment w:val="baseline"/>
      </w:pPr>
      <w:r>
        <w:t>3GPP R2-166236, NR Control Plane Latency in new RRC state, November 2016</w:t>
      </w:r>
    </w:p>
    <w:p w14:paraId="00038A50" w14:textId="12D72CE6" w:rsidR="00F546CA" w:rsidRPr="006E13D1" w:rsidRDefault="00F546CA" w:rsidP="00F546CA">
      <w:pPr>
        <w:numPr>
          <w:ilvl w:val="0"/>
          <w:numId w:val="4"/>
        </w:numPr>
        <w:overflowPunct w:val="0"/>
        <w:autoSpaceDE w:val="0"/>
        <w:autoSpaceDN w:val="0"/>
        <w:adjustRightInd w:val="0"/>
        <w:textAlignment w:val="baseline"/>
      </w:pPr>
      <w:r>
        <w:t>3GPP R2-166882, DRX operation in NR for idle and lightly connected mode, October 2016</w:t>
      </w:r>
    </w:p>
    <w:p w14:paraId="7941CA12" w14:textId="02425BFA" w:rsidR="00F546CA" w:rsidRPr="006E13D1" w:rsidRDefault="00F546CA" w:rsidP="00F546CA">
      <w:pPr>
        <w:numPr>
          <w:ilvl w:val="0"/>
          <w:numId w:val="4"/>
        </w:numPr>
        <w:overflowPunct w:val="0"/>
        <w:autoSpaceDE w:val="0"/>
        <w:autoSpaceDN w:val="0"/>
        <w:adjustRightInd w:val="0"/>
        <w:textAlignment w:val="baseline"/>
      </w:pPr>
      <w:r>
        <w:t>3GPP R2-165572, Connected Mode DRX Considerations, August 2016</w:t>
      </w:r>
    </w:p>
    <w:p w14:paraId="46CF3267" w14:textId="469E6BFE" w:rsidR="00F546CA" w:rsidRPr="006E13D1" w:rsidRDefault="00F546CA" w:rsidP="00F546CA">
      <w:pPr>
        <w:numPr>
          <w:ilvl w:val="0"/>
          <w:numId w:val="4"/>
        </w:numPr>
        <w:overflowPunct w:val="0"/>
        <w:autoSpaceDE w:val="0"/>
        <w:autoSpaceDN w:val="0"/>
        <w:adjustRightInd w:val="0"/>
        <w:textAlignment w:val="baseline"/>
      </w:pPr>
      <w:r>
        <w:t>3GPP R2-165187, C-DRX for NR, August 2016</w:t>
      </w:r>
    </w:p>
    <w:p w14:paraId="46A1C73E" w14:textId="2576DDC8" w:rsidR="00F546CA" w:rsidRPr="006E13D1" w:rsidRDefault="00F546CA" w:rsidP="00F546CA">
      <w:pPr>
        <w:numPr>
          <w:ilvl w:val="0"/>
          <w:numId w:val="4"/>
        </w:numPr>
        <w:overflowPunct w:val="0"/>
        <w:autoSpaceDE w:val="0"/>
        <w:autoSpaceDN w:val="0"/>
        <w:adjustRightInd w:val="0"/>
        <w:textAlignment w:val="baseline"/>
      </w:pPr>
      <w:r>
        <w:t>3GPP R2-165329, DRX in NR active mode, August 2016</w:t>
      </w:r>
    </w:p>
    <w:p w14:paraId="44C3D937" w14:textId="2F72B5EE" w:rsidR="009E3590" w:rsidRDefault="00F546CA" w:rsidP="007232A1">
      <w:pPr>
        <w:numPr>
          <w:ilvl w:val="0"/>
          <w:numId w:val="4"/>
        </w:numPr>
        <w:overflowPunct w:val="0"/>
        <w:autoSpaceDE w:val="0"/>
        <w:autoSpaceDN w:val="0"/>
        <w:adjustRightInd w:val="0"/>
        <w:textAlignment w:val="baseline"/>
      </w:pPr>
      <w:r>
        <w:t>3GPP R2-166980, DRX in idle and “inactive state”, October 2016</w:t>
      </w:r>
    </w:p>
    <w:p w14:paraId="1E9B2137" w14:textId="3E309314" w:rsidR="00726542" w:rsidRDefault="00726542" w:rsidP="007232A1">
      <w:pPr>
        <w:numPr>
          <w:ilvl w:val="0"/>
          <w:numId w:val="4"/>
        </w:numPr>
        <w:overflowPunct w:val="0"/>
        <w:autoSpaceDE w:val="0"/>
        <w:autoSpaceDN w:val="0"/>
        <w:adjustRightInd w:val="0"/>
        <w:textAlignment w:val="baseline"/>
      </w:pPr>
      <w:r>
        <w:t>3GPP R2-062752, Active Mode DRX, Nokia</w:t>
      </w:r>
    </w:p>
    <w:p w14:paraId="7678A083" w14:textId="0A438DC9" w:rsidR="00726542" w:rsidRDefault="00726542" w:rsidP="007232A1">
      <w:pPr>
        <w:numPr>
          <w:ilvl w:val="0"/>
          <w:numId w:val="4"/>
        </w:numPr>
        <w:overflowPunct w:val="0"/>
        <w:autoSpaceDE w:val="0"/>
        <w:autoSpaceDN w:val="0"/>
        <w:adjustRightInd w:val="0"/>
        <w:textAlignment w:val="baseline"/>
      </w:pPr>
      <w:r>
        <w:t>3GPP R2-070243 Active Mode DRX details, Nokia</w:t>
      </w:r>
    </w:p>
    <w:p w14:paraId="3E504162" w14:textId="10C9514F" w:rsidR="007563F0" w:rsidRDefault="007563F0" w:rsidP="007563F0">
      <w:pPr>
        <w:numPr>
          <w:ilvl w:val="0"/>
          <w:numId w:val="4"/>
        </w:numPr>
        <w:overflowPunct w:val="0"/>
        <w:autoSpaceDE w:val="0"/>
        <w:autoSpaceDN w:val="0"/>
        <w:adjustRightInd w:val="0"/>
        <w:textAlignment w:val="baseline"/>
      </w:pPr>
      <w:r>
        <w:t xml:space="preserve"> Lauridsen et al., An Empirical LTE Smartphone Power Model with a View to Energy Efficiency Evolution, Intel Technology Journal, Volume 18, Issue 1, 2014</w:t>
      </w:r>
    </w:p>
    <w:p w14:paraId="6BF23814" w14:textId="694BC9BA" w:rsidR="00547D80" w:rsidRDefault="00547D80" w:rsidP="002920B3">
      <w:pPr>
        <w:numPr>
          <w:ilvl w:val="0"/>
          <w:numId w:val="4"/>
        </w:numPr>
        <w:overflowPunct w:val="0"/>
        <w:autoSpaceDE w:val="0"/>
        <w:autoSpaceDN w:val="0"/>
        <w:adjustRightInd w:val="0"/>
        <w:textAlignment w:val="baseline"/>
      </w:pPr>
      <w:r>
        <w:t>3GPP R2-167708, Paging in INACTIVE, Nokia, Alcatel-Lucent Shanghai Bell</w:t>
      </w:r>
    </w:p>
    <w:sectPr w:rsidR="00547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604BAD" w14:textId="77777777" w:rsidR="006261D8" w:rsidRDefault="006261D8">
      <w:r>
        <w:separator/>
      </w:r>
    </w:p>
  </w:endnote>
  <w:endnote w:type="continuationSeparator" w:id="0">
    <w:p w14:paraId="29C5F529" w14:textId="77777777" w:rsidR="006261D8" w:rsidRDefault="006261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D66385" w14:textId="77777777" w:rsidR="006261D8" w:rsidRDefault="006261D8">
      <w:r>
        <w:separator/>
      </w:r>
    </w:p>
  </w:footnote>
  <w:footnote w:type="continuationSeparator" w:id="0">
    <w:p w14:paraId="2718BC0E" w14:textId="77777777" w:rsidR="006261D8" w:rsidRDefault="006261D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FE443B"/>
    <w:multiLevelType w:val="hybridMultilevel"/>
    <w:tmpl w:val="03A29554"/>
    <w:lvl w:ilvl="0" w:tplc="24AE6E7E">
      <w:start w:val="1"/>
      <w:numFmt w:val="decimal"/>
      <w:lvlText w:val="%1."/>
      <w:lvlJc w:val="left"/>
      <w:pPr>
        <w:ind w:left="720" w:hanging="360"/>
      </w:pPr>
      <w:rPr>
        <w:rFonts w:ascii="Arial" w:eastAsia="Times New Roman" w:hAnsi="Arial" w:cs="Times New Roman"/>
      </w:rPr>
    </w:lvl>
    <w:lvl w:ilvl="1" w:tplc="040B0003">
      <w:start w:val="1"/>
      <w:numFmt w:val="bullet"/>
      <w:lvlText w:val="o"/>
      <w:lvlJc w:val="left"/>
      <w:pPr>
        <w:ind w:left="1440" w:hanging="360"/>
      </w:pPr>
      <w:rPr>
        <w:rFonts w:ascii="Courier New" w:hAnsi="Courier New" w:cs="Times New Roman"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Times New Roman"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Times New Roman" w:hint="default"/>
      </w:rPr>
    </w:lvl>
    <w:lvl w:ilvl="8" w:tplc="040B0005">
      <w:start w:val="1"/>
      <w:numFmt w:val="bullet"/>
      <w:lvlText w:val=""/>
      <w:lvlJc w:val="left"/>
      <w:pPr>
        <w:ind w:left="6480" w:hanging="360"/>
      </w:pPr>
      <w:rPr>
        <w:rFonts w:ascii="Wingdings" w:hAnsi="Wingdings" w:hint="default"/>
      </w:rPr>
    </w:lvl>
  </w:abstractNum>
  <w:abstractNum w:abstractNumId="3" w15:restartNumberingAfterBreak="0">
    <w:nsid w:val="09040122"/>
    <w:multiLevelType w:val="hybridMultilevel"/>
    <w:tmpl w:val="DB783284"/>
    <w:lvl w:ilvl="0" w:tplc="7E947884">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5776AD"/>
    <w:multiLevelType w:val="hybridMultilevel"/>
    <w:tmpl w:val="26EEE0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4"/>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0D8C"/>
    <w:rsid w:val="0000265A"/>
    <w:rsid w:val="0000774A"/>
    <w:rsid w:val="00011B1E"/>
    <w:rsid w:val="00011FE7"/>
    <w:rsid w:val="0002321C"/>
    <w:rsid w:val="00033397"/>
    <w:rsid w:val="00040095"/>
    <w:rsid w:val="00047E21"/>
    <w:rsid w:val="00080512"/>
    <w:rsid w:val="00090468"/>
    <w:rsid w:val="0009065D"/>
    <w:rsid w:val="000906F1"/>
    <w:rsid w:val="00091758"/>
    <w:rsid w:val="0009440A"/>
    <w:rsid w:val="00094523"/>
    <w:rsid w:val="000945A3"/>
    <w:rsid w:val="000B7BCF"/>
    <w:rsid w:val="000C522B"/>
    <w:rsid w:val="000D49DA"/>
    <w:rsid w:val="000D58AB"/>
    <w:rsid w:val="000E4C23"/>
    <w:rsid w:val="00115E3E"/>
    <w:rsid w:val="00117E0D"/>
    <w:rsid w:val="001543CA"/>
    <w:rsid w:val="00154E94"/>
    <w:rsid w:val="001741A0"/>
    <w:rsid w:val="001773AE"/>
    <w:rsid w:val="001843CB"/>
    <w:rsid w:val="00186763"/>
    <w:rsid w:val="001939BC"/>
    <w:rsid w:val="00194CD0"/>
    <w:rsid w:val="001A67E5"/>
    <w:rsid w:val="001B49C9"/>
    <w:rsid w:val="001C1807"/>
    <w:rsid w:val="001C1D2C"/>
    <w:rsid w:val="001C215C"/>
    <w:rsid w:val="001C756A"/>
    <w:rsid w:val="001C760A"/>
    <w:rsid w:val="001D0856"/>
    <w:rsid w:val="001D4FAE"/>
    <w:rsid w:val="001D6129"/>
    <w:rsid w:val="001F0752"/>
    <w:rsid w:val="001F168B"/>
    <w:rsid w:val="001F7831"/>
    <w:rsid w:val="00204045"/>
    <w:rsid w:val="002079E4"/>
    <w:rsid w:val="00222CBE"/>
    <w:rsid w:val="00224B72"/>
    <w:rsid w:val="0022606D"/>
    <w:rsid w:val="00227836"/>
    <w:rsid w:val="0023003D"/>
    <w:rsid w:val="00235545"/>
    <w:rsid w:val="0023790A"/>
    <w:rsid w:val="00237986"/>
    <w:rsid w:val="002410F9"/>
    <w:rsid w:val="002747EC"/>
    <w:rsid w:val="00275AB0"/>
    <w:rsid w:val="00281798"/>
    <w:rsid w:val="002855BF"/>
    <w:rsid w:val="00293A17"/>
    <w:rsid w:val="00294BB5"/>
    <w:rsid w:val="002C6401"/>
    <w:rsid w:val="002E04D8"/>
    <w:rsid w:val="002E57D8"/>
    <w:rsid w:val="002F0D22"/>
    <w:rsid w:val="002F1744"/>
    <w:rsid w:val="002F526B"/>
    <w:rsid w:val="002F7531"/>
    <w:rsid w:val="00311A62"/>
    <w:rsid w:val="003172DC"/>
    <w:rsid w:val="00326069"/>
    <w:rsid w:val="00327183"/>
    <w:rsid w:val="00327DCF"/>
    <w:rsid w:val="00333324"/>
    <w:rsid w:val="00335A53"/>
    <w:rsid w:val="00341278"/>
    <w:rsid w:val="0035462D"/>
    <w:rsid w:val="0035683D"/>
    <w:rsid w:val="00356846"/>
    <w:rsid w:val="00363656"/>
    <w:rsid w:val="00367569"/>
    <w:rsid w:val="00375A84"/>
    <w:rsid w:val="00380137"/>
    <w:rsid w:val="003849AD"/>
    <w:rsid w:val="00390EF3"/>
    <w:rsid w:val="003A60DF"/>
    <w:rsid w:val="003B0D7B"/>
    <w:rsid w:val="003B2213"/>
    <w:rsid w:val="003B40AD"/>
    <w:rsid w:val="003C1EDD"/>
    <w:rsid w:val="003C4E37"/>
    <w:rsid w:val="003D5230"/>
    <w:rsid w:val="003E16BE"/>
    <w:rsid w:val="003E766D"/>
    <w:rsid w:val="003E77EA"/>
    <w:rsid w:val="003F6FAC"/>
    <w:rsid w:val="003F788F"/>
    <w:rsid w:val="00401855"/>
    <w:rsid w:val="0042138F"/>
    <w:rsid w:val="00424550"/>
    <w:rsid w:val="00432B42"/>
    <w:rsid w:val="0043569E"/>
    <w:rsid w:val="0045044C"/>
    <w:rsid w:val="0045111F"/>
    <w:rsid w:val="00470CAD"/>
    <w:rsid w:val="00476582"/>
    <w:rsid w:val="00477455"/>
    <w:rsid w:val="004A5D17"/>
    <w:rsid w:val="004D0E35"/>
    <w:rsid w:val="004D3429"/>
    <w:rsid w:val="004D3578"/>
    <w:rsid w:val="004D380D"/>
    <w:rsid w:val="004D79A9"/>
    <w:rsid w:val="004E15A4"/>
    <w:rsid w:val="004E213A"/>
    <w:rsid w:val="004E40EA"/>
    <w:rsid w:val="004E7D33"/>
    <w:rsid w:val="0050066B"/>
    <w:rsid w:val="00503171"/>
    <w:rsid w:val="005046F0"/>
    <w:rsid w:val="00507382"/>
    <w:rsid w:val="0051684A"/>
    <w:rsid w:val="00527AF3"/>
    <w:rsid w:val="005346DC"/>
    <w:rsid w:val="00534DA0"/>
    <w:rsid w:val="00542591"/>
    <w:rsid w:val="00543E6C"/>
    <w:rsid w:val="00547D80"/>
    <w:rsid w:val="005576F8"/>
    <w:rsid w:val="00565087"/>
    <w:rsid w:val="0056573F"/>
    <w:rsid w:val="005854FA"/>
    <w:rsid w:val="005858E2"/>
    <w:rsid w:val="00591D31"/>
    <w:rsid w:val="005A1910"/>
    <w:rsid w:val="005B0C27"/>
    <w:rsid w:val="005B2EAC"/>
    <w:rsid w:val="005D270F"/>
    <w:rsid w:val="005D77EF"/>
    <w:rsid w:val="005E752A"/>
    <w:rsid w:val="005F0EAF"/>
    <w:rsid w:val="00611566"/>
    <w:rsid w:val="006261D8"/>
    <w:rsid w:val="00635125"/>
    <w:rsid w:val="00635ED0"/>
    <w:rsid w:val="0063640D"/>
    <w:rsid w:val="006468D7"/>
    <w:rsid w:val="00646D99"/>
    <w:rsid w:val="00653782"/>
    <w:rsid w:val="0065412B"/>
    <w:rsid w:val="00656910"/>
    <w:rsid w:val="00685435"/>
    <w:rsid w:val="00691CD9"/>
    <w:rsid w:val="00695418"/>
    <w:rsid w:val="006960E4"/>
    <w:rsid w:val="006A3BC8"/>
    <w:rsid w:val="006B139D"/>
    <w:rsid w:val="006B382C"/>
    <w:rsid w:val="006C66D8"/>
    <w:rsid w:val="006D11B8"/>
    <w:rsid w:val="006D1E24"/>
    <w:rsid w:val="006E1AC2"/>
    <w:rsid w:val="006E57AE"/>
    <w:rsid w:val="006E7AF8"/>
    <w:rsid w:val="006E7C9A"/>
    <w:rsid w:val="006F6A2C"/>
    <w:rsid w:val="006F7714"/>
    <w:rsid w:val="006F7E45"/>
    <w:rsid w:val="007036B9"/>
    <w:rsid w:val="007172E9"/>
    <w:rsid w:val="00720848"/>
    <w:rsid w:val="007232A1"/>
    <w:rsid w:val="0072390C"/>
    <w:rsid w:val="00726542"/>
    <w:rsid w:val="00731ED4"/>
    <w:rsid w:val="00732CE5"/>
    <w:rsid w:val="00734A5B"/>
    <w:rsid w:val="00744E76"/>
    <w:rsid w:val="007563F0"/>
    <w:rsid w:val="00757D40"/>
    <w:rsid w:val="0077717C"/>
    <w:rsid w:val="00781F0F"/>
    <w:rsid w:val="00783CB7"/>
    <w:rsid w:val="0078727C"/>
    <w:rsid w:val="0079049D"/>
    <w:rsid w:val="00796939"/>
    <w:rsid w:val="007A4632"/>
    <w:rsid w:val="007B18D8"/>
    <w:rsid w:val="007C095F"/>
    <w:rsid w:val="007C6ED1"/>
    <w:rsid w:val="007D19D1"/>
    <w:rsid w:val="007D3DE6"/>
    <w:rsid w:val="008028A4"/>
    <w:rsid w:val="00802D67"/>
    <w:rsid w:val="0080565B"/>
    <w:rsid w:val="00806A12"/>
    <w:rsid w:val="00844ADB"/>
    <w:rsid w:val="008458D4"/>
    <w:rsid w:val="008465AF"/>
    <w:rsid w:val="0086213B"/>
    <w:rsid w:val="008768CA"/>
    <w:rsid w:val="00880559"/>
    <w:rsid w:val="0088112E"/>
    <w:rsid w:val="008B03AB"/>
    <w:rsid w:val="008C3561"/>
    <w:rsid w:val="008C3B7A"/>
    <w:rsid w:val="008D522E"/>
    <w:rsid w:val="008D5E49"/>
    <w:rsid w:val="008E6FEC"/>
    <w:rsid w:val="008F0020"/>
    <w:rsid w:val="0090271F"/>
    <w:rsid w:val="009238B2"/>
    <w:rsid w:val="00942EC2"/>
    <w:rsid w:val="00942FE0"/>
    <w:rsid w:val="0094785A"/>
    <w:rsid w:val="00961B32"/>
    <w:rsid w:val="00963588"/>
    <w:rsid w:val="00972933"/>
    <w:rsid w:val="00974BB0"/>
    <w:rsid w:val="009A2A55"/>
    <w:rsid w:val="009A5E3C"/>
    <w:rsid w:val="009B07CD"/>
    <w:rsid w:val="009B27DE"/>
    <w:rsid w:val="009B5BD0"/>
    <w:rsid w:val="009B6D58"/>
    <w:rsid w:val="009C1A5A"/>
    <w:rsid w:val="009D7745"/>
    <w:rsid w:val="009E1F1A"/>
    <w:rsid w:val="009E3590"/>
    <w:rsid w:val="00A07088"/>
    <w:rsid w:val="00A1033D"/>
    <w:rsid w:val="00A10F02"/>
    <w:rsid w:val="00A113A2"/>
    <w:rsid w:val="00A16E2E"/>
    <w:rsid w:val="00A206E5"/>
    <w:rsid w:val="00A275FC"/>
    <w:rsid w:val="00A31200"/>
    <w:rsid w:val="00A34B85"/>
    <w:rsid w:val="00A418F9"/>
    <w:rsid w:val="00A45C00"/>
    <w:rsid w:val="00A50205"/>
    <w:rsid w:val="00A53724"/>
    <w:rsid w:val="00A56C7C"/>
    <w:rsid w:val="00A64600"/>
    <w:rsid w:val="00A7233B"/>
    <w:rsid w:val="00A81D21"/>
    <w:rsid w:val="00A82346"/>
    <w:rsid w:val="00A83DAD"/>
    <w:rsid w:val="00A87910"/>
    <w:rsid w:val="00A9671C"/>
    <w:rsid w:val="00AD355C"/>
    <w:rsid w:val="00B15449"/>
    <w:rsid w:val="00B16E7E"/>
    <w:rsid w:val="00B2604F"/>
    <w:rsid w:val="00B425C7"/>
    <w:rsid w:val="00B43A5E"/>
    <w:rsid w:val="00B47FD1"/>
    <w:rsid w:val="00B54825"/>
    <w:rsid w:val="00B64FC4"/>
    <w:rsid w:val="00BA3A18"/>
    <w:rsid w:val="00BB21E0"/>
    <w:rsid w:val="00BC372A"/>
    <w:rsid w:val="00BC6021"/>
    <w:rsid w:val="00BC6BDB"/>
    <w:rsid w:val="00BE4173"/>
    <w:rsid w:val="00BF2404"/>
    <w:rsid w:val="00C07AEA"/>
    <w:rsid w:val="00C12B51"/>
    <w:rsid w:val="00C12ECB"/>
    <w:rsid w:val="00C33079"/>
    <w:rsid w:val="00C551F9"/>
    <w:rsid w:val="00C5744E"/>
    <w:rsid w:val="00C60441"/>
    <w:rsid w:val="00C64635"/>
    <w:rsid w:val="00C64641"/>
    <w:rsid w:val="00C73040"/>
    <w:rsid w:val="00C83A13"/>
    <w:rsid w:val="00C9383E"/>
    <w:rsid w:val="00C96586"/>
    <w:rsid w:val="00CA37AA"/>
    <w:rsid w:val="00CA3C1E"/>
    <w:rsid w:val="00CA3D0C"/>
    <w:rsid w:val="00CA6FD9"/>
    <w:rsid w:val="00CB12DE"/>
    <w:rsid w:val="00CC50E6"/>
    <w:rsid w:val="00CC5BEF"/>
    <w:rsid w:val="00CC612A"/>
    <w:rsid w:val="00CC78F8"/>
    <w:rsid w:val="00CD21B7"/>
    <w:rsid w:val="00CD4C7B"/>
    <w:rsid w:val="00CE115D"/>
    <w:rsid w:val="00CF6C29"/>
    <w:rsid w:val="00D00FFE"/>
    <w:rsid w:val="00D304D0"/>
    <w:rsid w:val="00D30B1F"/>
    <w:rsid w:val="00D320BB"/>
    <w:rsid w:val="00D34256"/>
    <w:rsid w:val="00D4046B"/>
    <w:rsid w:val="00D4624F"/>
    <w:rsid w:val="00D51748"/>
    <w:rsid w:val="00D6028A"/>
    <w:rsid w:val="00D72B6D"/>
    <w:rsid w:val="00D738D6"/>
    <w:rsid w:val="00D75AE3"/>
    <w:rsid w:val="00D80795"/>
    <w:rsid w:val="00D82C97"/>
    <w:rsid w:val="00D87E00"/>
    <w:rsid w:val="00D9134D"/>
    <w:rsid w:val="00D96D11"/>
    <w:rsid w:val="00DA3623"/>
    <w:rsid w:val="00DA7A03"/>
    <w:rsid w:val="00DB074D"/>
    <w:rsid w:val="00DB1818"/>
    <w:rsid w:val="00DC309B"/>
    <w:rsid w:val="00DC4DA2"/>
    <w:rsid w:val="00DD13A5"/>
    <w:rsid w:val="00DD281E"/>
    <w:rsid w:val="00DD2864"/>
    <w:rsid w:val="00DD3D6B"/>
    <w:rsid w:val="00DD5DE0"/>
    <w:rsid w:val="00DF6D20"/>
    <w:rsid w:val="00E0403E"/>
    <w:rsid w:val="00E11A08"/>
    <w:rsid w:val="00E235A8"/>
    <w:rsid w:val="00E36B9C"/>
    <w:rsid w:val="00E4389C"/>
    <w:rsid w:val="00E53419"/>
    <w:rsid w:val="00E5464D"/>
    <w:rsid w:val="00E55ADF"/>
    <w:rsid w:val="00E57FC7"/>
    <w:rsid w:val="00E6194E"/>
    <w:rsid w:val="00E62835"/>
    <w:rsid w:val="00E73CDD"/>
    <w:rsid w:val="00E77645"/>
    <w:rsid w:val="00EA2B47"/>
    <w:rsid w:val="00EA4FF6"/>
    <w:rsid w:val="00EA790D"/>
    <w:rsid w:val="00EC4A25"/>
    <w:rsid w:val="00EC7E6C"/>
    <w:rsid w:val="00ED2899"/>
    <w:rsid w:val="00ED6A58"/>
    <w:rsid w:val="00EE022D"/>
    <w:rsid w:val="00F00C3D"/>
    <w:rsid w:val="00F025A2"/>
    <w:rsid w:val="00F05A93"/>
    <w:rsid w:val="00F07388"/>
    <w:rsid w:val="00F2026E"/>
    <w:rsid w:val="00F20517"/>
    <w:rsid w:val="00F2210A"/>
    <w:rsid w:val="00F27C63"/>
    <w:rsid w:val="00F37743"/>
    <w:rsid w:val="00F37ADB"/>
    <w:rsid w:val="00F41294"/>
    <w:rsid w:val="00F45942"/>
    <w:rsid w:val="00F5156C"/>
    <w:rsid w:val="00F546CA"/>
    <w:rsid w:val="00F54A3D"/>
    <w:rsid w:val="00F64337"/>
    <w:rsid w:val="00F653B8"/>
    <w:rsid w:val="00F715CB"/>
    <w:rsid w:val="00F76F8F"/>
    <w:rsid w:val="00F81A9A"/>
    <w:rsid w:val="00F90051"/>
    <w:rsid w:val="00F93A40"/>
    <w:rsid w:val="00F95CAF"/>
    <w:rsid w:val="00FA1266"/>
    <w:rsid w:val="00FA48D7"/>
    <w:rsid w:val="00FB66C4"/>
    <w:rsid w:val="00FC1192"/>
    <w:rsid w:val="00FD068B"/>
    <w:rsid w:val="00FD318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CC5DAA1"/>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customStyle="1" w:styleId="Doc-text2">
    <w:name w:val="Doc-text2"/>
    <w:basedOn w:val="Normal"/>
    <w:link w:val="Doc-text2Char"/>
    <w:qFormat/>
    <w:rsid w:val="001D0856"/>
    <w:pPr>
      <w:tabs>
        <w:tab w:val="left" w:pos="1622"/>
      </w:tabs>
      <w:spacing w:after="0"/>
      <w:ind w:left="1622" w:hanging="363"/>
    </w:pPr>
    <w:rPr>
      <w:rFonts w:ascii="Arial" w:eastAsia="MS Mincho" w:hAnsi="Arial"/>
      <w:szCs w:val="24"/>
      <w:lang w:eastAsia="en-GB"/>
    </w:rPr>
  </w:style>
  <w:style w:type="character" w:customStyle="1" w:styleId="Doc-text2Char">
    <w:name w:val="Doc-text2 Char"/>
    <w:basedOn w:val="DefaultParagraphFont"/>
    <w:link w:val="Doc-text2"/>
    <w:rsid w:val="001D0856"/>
    <w:rPr>
      <w:rFonts w:ascii="Arial" w:eastAsia="MS Mincho" w:hAnsi="Arial"/>
      <w:szCs w:val="24"/>
    </w:rPr>
  </w:style>
  <w:style w:type="paragraph" w:styleId="Caption">
    <w:name w:val="caption"/>
    <w:basedOn w:val="Normal"/>
    <w:next w:val="Normal"/>
    <w:unhideWhenUsed/>
    <w:qFormat/>
    <w:rsid w:val="001843CB"/>
    <w:pPr>
      <w:spacing w:after="200"/>
    </w:pPr>
    <w:rPr>
      <w:i/>
      <w:iCs/>
      <w:color w:val="44546A" w:themeColor="text2"/>
      <w:sz w:val="18"/>
      <w:szCs w:val="18"/>
    </w:rPr>
  </w:style>
  <w:style w:type="character" w:customStyle="1" w:styleId="TALChar">
    <w:name w:val="TAL Char"/>
    <w:link w:val="TAL"/>
    <w:rsid w:val="005346DC"/>
    <w:rPr>
      <w:rFonts w:ascii="Arial" w:hAnsi="Arial"/>
      <w:sz w:val="18"/>
      <w:lang w:eastAsia="en-US"/>
    </w:rPr>
  </w:style>
  <w:style w:type="character" w:customStyle="1" w:styleId="TACChar">
    <w:name w:val="TAC Char"/>
    <w:link w:val="TAC"/>
    <w:rsid w:val="005346DC"/>
    <w:rPr>
      <w:rFonts w:ascii="Arial" w:hAnsi="Arial"/>
      <w:sz w:val="18"/>
      <w:lang w:eastAsia="en-US"/>
    </w:rPr>
  </w:style>
  <w:style w:type="paragraph" w:styleId="ListParagraph">
    <w:name w:val="List Paragraph"/>
    <w:basedOn w:val="Normal"/>
    <w:uiPriority w:val="34"/>
    <w:qFormat/>
    <w:rsid w:val="0023003D"/>
    <w:pPr>
      <w:ind w:left="720"/>
      <w:contextualSpacing/>
    </w:pPr>
  </w:style>
  <w:style w:type="character" w:styleId="CommentReference">
    <w:name w:val="annotation reference"/>
    <w:basedOn w:val="DefaultParagraphFont"/>
    <w:rsid w:val="00E6194E"/>
    <w:rPr>
      <w:sz w:val="16"/>
      <w:szCs w:val="16"/>
    </w:rPr>
  </w:style>
  <w:style w:type="paragraph" w:styleId="CommentText">
    <w:name w:val="annotation text"/>
    <w:basedOn w:val="Normal"/>
    <w:link w:val="CommentTextChar"/>
    <w:rsid w:val="00E6194E"/>
  </w:style>
  <w:style w:type="character" w:customStyle="1" w:styleId="CommentTextChar">
    <w:name w:val="Comment Text Char"/>
    <w:basedOn w:val="DefaultParagraphFont"/>
    <w:link w:val="CommentText"/>
    <w:rsid w:val="00E6194E"/>
    <w:rPr>
      <w:lang w:eastAsia="en-US"/>
    </w:rPr>
  </w:style>
  <w:style w:type="paragraph" w:styleId="CommentSubject">
    <w:name w:val="annotation subject"/>
    <w:basedOn w:val="CommentText"/>
    <w:next w:val="CommentText"/>
    <w:link w:val="CommentSubjectChar"/>
    <w:rsid w:val="00E6194E"/>
    <w:rPr>
      <w:b/>
      <w:bCs/>
    </w:rPr>
  </w:style>
  <w:style w:type="character" w:customStyle="1" w:styleId="CommentSubjectChar">
    <w:name w:val="Comment Subject Char"/>
    <w:basedOn w:val="CommentTextChar"/>
    <w:link w:val="CommentSubject"/>
    <w:rsid w:val="00E6194E"/>
    <w:rPr>
      <w:b/>
      <w:bCs/>
      <w:lang w:eastAsia="en-US"/>
    </w:rPr>
  </w:style>
  <w:style w:type="paragraph" w:styleId="BalloonText">
    <w:name w:val="Balloon Text"/>
    <w:basedOn w:val="Normal"/>
    <w:link w:val="BalloonTextChar"/>
    <w:rsid w:val="00E6194E"/>
    <w:pPr>
      <w:spacing w:after="0"/>
    </w:pPr>
    <w:rPr>
      <w:rFonts w:ascii="Segoe UI" w:hAnsi="Segoe UI" w:cs="Segoe UI"/>
      <w:sz w:val="18"/>
      <w:szCs w:val="18"/>
    </w:rPr>
  </w:style>
  <w:style w:type="character" w:customStyle="1" w:styleId="BalloonTextChar">
    <w:name w:val="Balloon Text Char"/>
    <w:basedOn w:val="DefaultParagraphFont"/>
    <w:link w:val="BalloonText"/>
    <w:rsid w:val="00E6194E"/>
    <w:rPr>
      <w:rFonts w:ascii="Segoe UI" w:hAnsi="Segoe UI" w:cs="Segoe UI"/>
      <w:sz w:val="18"/>
      <w:szCs w:val="18"/>
      <w:lang w:eastAsia="en-US"/>
    </w:rPr>
  </w:style>
  <w:style w:type="paragraph" w:styleId="Revision">
    <w:name w:val="Revision"/>
    <w:hidden/>
    <w:uiPriority w:val="99"/>
    <w:semiHidden/>
    <w:rsid w:val="00F5156C"/>
    <w:rPr>
      <w:lang w:eastAsia="en-US"/>
    </w:rPr>
  </w:style>
  <w:style w:type="character" w:customStyle="1" w:styleId="THChar">
    <w:name w:val="TH Char"/>
    <w:link w:val="TH"/>
    <w:rsid w:val="00BF2404"/>
    <w:rPr>
      <w:rFonts w:ascii="Arial" w:hAnsi="Arial"/>
      <w:b/>
      <w:lang w:eastAsia="en-US"/>
    </w:rPr>
  </w:style>
  <w:style w:type="table" w:styleId="TableGrid">
    <w:name w:val="Table Grid"/>
    <w:basedOn w:val="TableNormal"/>
    <w:rsid w:val="005D27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31ED4"/>
    <w:pPr>
      <w:spacing w:before="100" w:beforeAutospacing="1" w:after="100" w:afterAutospacing="1"/>
    </w:pPr>
    <w:rPr>
      <w:rFonts w:eastAsiaTheme="minorEastAsia"/>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0275977">
      <w:bodyDiv w:val="1"/>
      <w:marLeft w:val="0"/>
      <w:marRight w:val="0"/>
      <w:marTop w:val="0"/>
      <w:marBottom w:val="0"/>
      <w:divBdr>
        <w:top w:val="none" w:sz="0" w:space="0" w:color="auto"/>
        <w:left w:val="none" w:sz="0" w:space="0" w:color="auto"/>
        <w:bottom w:val="none" w:sz="0" w:space="0" w:color="auto"/>
        <w:right w:val="none" w:sz="0" w:space="0" w:color="auto"/>
      </w:divBdr>
    </w:div>
    <w:div w:id="131749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e5469df-49c0-4f8e-8391-f585965f44db">
      <Value>196</Value>
    </TaxCatchAll>
    <NGTagNote xmlns="28c2b7ba-9a77-416a-84c3-ad5406b8260e" xsi:nil="true"/>
    <TaxKeywordTaxHTField xmlns="3e5469df-49c0-4f8e-8391-f585965f44db">
      <Terms xmlns="http://schemas.microsoft.com/office/infopath/2007/PartnerControls">
        <TermInfo xmlns="http://schemas.microsoft.com/office/infopath/2007/PartnerControls">
          <TermName xmlns="http://schemas.microsoft.com/office/infopath/2007/PartnerControls">DRX</TermName>
          <TermId xmlns="http://schemas.microsoft.com/office/infopath/2007/PartnerControls">7321d81a-4b73-4f37-99c3-4d3301382038</TermId>
        </TermInfo>
      </Terms>
    </TaxKeywordTaxHTField>
    <AverageRating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78B654-0E19-4A65-9953-F05127DF7A69}">
  <ds:schemaRefs>
    <ds:schemaRef ds:uri="http://schemas.microsoft.com/office/2006/metadata/properties"/>
    <ds:schemaRef ds:uri="http://schemas.microsoft.com/office/infopath/2007/PartnerControls"/>
    <ds:schemaRef ds:uri="3e5469df-49c0-4f8e-8391-f585965f44db"/>
    <ds:schemaRef ds:uri="28c2b7ba-9a77-416a-84c3-ad5406b8260e"/>
    <ds:schemaRef ds:uri="http://schemas.microsoft.com/sharepoint/v3"/>
  </ds:schemaRefs>
</ds:datastoreItem>
</file>

<file path=customXml/itemProps2.xml><?xml version="1.0" encoding="utf-8"?>
<ds:datastoreItem xmlns:ds="http://schemas.openxmlformats.org/officeDocument/2006/customXml" ds:itemID="{1F3A8E08-1734-4E1C-89DC-B56FF51F6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91082E-4300-4614-9A9A-43DD52D5C026}">
  <ds:schemaRefs>
    <ds:schemaRef ds:uri="http://schemas.microsoft.com/sharepoint/v3/contenttype/forms"/>
  </ds:schemaRefs>
</ds:datastoreItem>
</file>

<file path=customXml/itemProps4.xml><?xml version="1.0" encoding="utf-8"?>
<ds:datastoreItem xmlns:ds="http://schemas.openxmlformats.org/officeDocument/2006/customXml" ds:itemID="{0C0E6391-1474-488E-93C5-5A71E9A4E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6</TotalTime>
  <Pages>4</Pages>
  <Words>1633</Words>
  <Characters>9311</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3GPP TDoc</vt:lpstr>
    </vt:vector>
  </TitlesOfParts>
  <Company>Nokia Siemens Networks</Company>
  <LinksUpToDate>false</LinksUpToDate>
  <CharactersWithSpaces>10923</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TDoc</dc:title>
  <dc:subject>&lt;Title 1; Title 2&gt; (Release 13 |12 |11 | 10 | 9 | 8 | 7 | 6 | 5 | 4)</dc:subject>
  <dc:creator>Benoist Sébire</dc:creator>
  <cp:keywords>DRX</cp:keywords>
  <cp:lastModifiedBy>NOKIA</cp:lastModifiedBy>
  <cp:revision>3</cp:revision>
  <cp:lastPrinted>2016-10-24T12:25:00Z</cp:lastPrinted>
  <dcterms:created xsi:type="dcterms:W3CDTF">2016-11-04T05:41:00Z</dcterms:created>
  <dcterms:modified xsi:type="dcterms:W3CDTF">2016-11-04T13:08:00Z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0x01010083D7957DE8F4C7428D913A84920F99E8</vt:lpwstr>
  </property>
  <property fmtid="{D5CDD505-2E9C-101B-9397-08002B2CF9AE}" pid="3" name="TaxKeyword">
    <vt:lpwstr>196;#DRX|7321d81a-4b73-4f37-99c3-4d3301382038</vt:lpwstr>
  </property>
</Properties>
</file>